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C57" w:rsidRPr="00062C57" w:rsidRDefault="00062C57" w:rsidP="00062C57">
      <w:pPr>
        <w:jc w:val="center"/>
        <w:rPr>
          <w:b/>
          <w:sz w:val="32"/>
          <w:szCs w:val="32"/>
          <w:highlight w:val="yellow"/>
          <w:lang w:eastAsia="zh-CN"/>
        </w:rPr>
      </w:pPr>
      <w:r w:rsidRPr="00062C57">
        <w:rPr>
          <w:rFonts w:hint="eastAsia"/>
          <w:b/>
          <w:sz w:val="32"/>
          <w:szCs w:val="32"/>
          <w:lang w:eastAsia="zh-CN"/>
        </w:rPr>
        <w:t>专有云平台服务租赁项目需求说明</w:t>
      </w:r>
    </w:p>
    <w:p w:rsidR="00FB5324" w:rsidRDefault="00062C57">
      <w:pPr>
        <w:pStyle w:val="1"/>
        <w:widowControl/>
        <w:numPr>
          <w:ilvl w:val="0"/>
          <w:numId w:val="7"/>
        </w:numPr>
        <w:rPr>
          <w:rFonts w:ascii="黑体" w:hAnsi="黑体" w:cs="黑体"/>
        </w:rPr>
      </w:pPr>
      <w:r w:rsidRPr="0062026A">
        <w:t>租赁</w:t>
      </w:r>
      <w:r w:rsidR="00922D66">
        <w:t>范围</w:t>
      </w:r>
    </w:p>
    <w:p w:rsidR="00FB5324" w:rsidRPr="0062026A" w:rsidRDefault="00922D66">
      <w:pPr>
        <w:pStyle w:val="a7"/>
        <w:widowControl/>
        <w:ind w:firstLine="480"/>
        <w:rPr>
          <w:color w:val="000000"/>
        </w:rPr>
      </w:pPr>
      <w:r>
        <w:rPr>
          <w:color w:val="000000"/>
        </w:rPr>
        <w:t>交付物为专有</w:t>
      </w:r>
      <w:bookmarkStart w:id="0" w:name="OLE_LINK1"/>
      <w:r>
        <w:rPr>
          <w:color w:val="000000"/>
        </w:rPr>
        <w:t>云平台</w:t>
      </w:r>
      <w:bookmarkEnd w:id="0"/>
      <w:r>
        <w:rPr>
          <w:color w:val="000000"/>
        </w:rPr>
        <w:t>的</w:t>
      </w:r>
      <w:r>
        <w:rPr>
          <w:color w:val="000000"/>
        </w:rPr>
        <w:t xml:space="preserve"> ECS </w:t>
      </w:r>
      <w:r>
        <w:rPr>
          <w:color w:val="000000"/>
        </w:rPr>
        <w:t>虚拟机实例、存储资源、配套裸光纤专线链路</w:t>
      </w:r>
      <w:r>
        <w:rPr>
          <w:rFonts w:hint="eastAsia"/>
          <w:color w:val="000000"/>
        </w:rPr>
        <w:t>，</w:t>
      </w:r>
      <w:r w:rsidR="004E0384" w:rsidRPr="0062026A">
        <w:rPr>
          <w:rFonts w:hint="eastAsia"/>
          <w:color w:val="000000"/>
        </w:rPr>
        <w:t>租赁</w:t>
      </w:r>
      <w:r w:rsidRPr="0062026A">
        <w:rPr>
          <w:rFonts w:hint="eastAsia"/>
          <w:color w:val="000000"/>
        </w:rPr>
        <w:t>服务周期一年。</w:t>
      </w:r>
    </w:p>
    <w:p w:rsidR="00FB5324" w:rsidRPr="0062026A" w:rsidRDefault="00922D66">
      <w:pPr>
        <w:pStyle w:val="1"/>
        <w:widowControl/>
        <w:numPr>
          <w:ilvl w:val="0"/>
          <w:numId w:val="7"/>
        </w:numPr>
      </w:pPr>
      <w:r w:rsidRPr="0062026A">
        <w:t xml:space="preserve">ECS </w:t>
      </w:r>
      <w:r w:rsidRPr="0062026A">
        <w:t>虚拟机技术规格及功能要求</w:t>
      </w:r>
    </w:p>
    <w:tbl>
      <w:tblPr>
        <w:tblpPr w:leftFromText="180" w:rightFromText="180" w:vertAnchor="text" w:horzAnchor="page" w:tblpXSpec="center" w:tblpY="828"/>
        <w:tblOverlap w:val="never"/>
        <w:tblW w:w="9102" w:type="dxa"/>
        <w:jc w:val="center"/>
        <w:tblLook w:val="04A0"/>
      </w:tblPr>
      <w:tblGrid>
        <w:gridCol w:w="954"/>
        <w:gridCol w:w="1968"/>
        <w:gridCol w:w="2108"/>
        <w:gridCol w:w="2110"/>
        <w:gridCol w:w="1962"/>
      </w:tblGrid>
      <w:tr w:rsidR="004E0384" w:rsidRPr="0062026A" w:rsidTr="004E0384">
        <w:trPr>
          <w:tblHeader/>
          <w:jc w:val="center"/>
        </w:trPr>
        <w:tc>
          <w:tcPr>
            <w:tcW w:w="954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D9E1F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968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D9E1F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  <w:t>CPU</w:t>
            </w:r>
            <w:r w:rsidRPr="0062026A"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  <w:t>（核）</w:t>
            </w:r>
          </w:p>
        </w:tc>
        <w:tc>
          <w:tcPr>
            <w:tcW w:w="2108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D9E1F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  <w:t>内存（</w:t>
            </w:r>
            <w:r w:rsidRPr="0062026A"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  <w:t>GB</w:t>
            </w:r>
            <w:r w:rsidRPr="0062026A"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D9E1F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b/>
                <w:sz w:val="24"/>
                <w:szCs w:val="24"/>
                <w:lang w:eastAsia="zh-CN"/>
              </w:rPr>
              <w:t>硬盘</w:t>
            </w:r>
            <w:r w:rsidRPr="0062026A"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  <w:t>（</w:t>
            </w:r>
            <w:r w:rsidRPr="0062026A"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  <w:t>GB</w:t>
            </w:r>
            <w:r w:rsidRPr="0062026A"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196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D9E1F2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b/>
                <w:sz w:val="24"/>
                <w:szCs w:val="24"/>
                <w:lang w:eastAsia="zh-CN"/>
              </w:rPr>
            </w:pPr>
            <w:r w:rsidRPr="0062026A">
              <w:rPr>
                <w:rFonts w:cs="宋体"/>
                <w:b/>
                <w:sz w:val="24"/>
                <w:szCs w:val="24"/>
                <w:lang w:eastAsia="zh-CN"/>
              </w:rPr>
              <w:t>租赁单价</w:t>
            </w:r>
          </w:p>
        </w:tc>
      </w:tr>
      <w:tr w:rsidR="004E0384" w:rsidRPr="0062026A" w:rsidTr="004E0384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4E0384" w:rsidRPr="0062026A" w:rsidTr="004E0384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4E0384" w:rsidRPr="0062026A" w:rsidTr="004E0384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4E0384" w:rsidRPr="0062026A" w:rsidTr="004E0384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4E0384" w:rsidRPr="0062026A" w:rsidTr="004E0384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4E0384" w:rsidRPr="0062026A" w:rsidTr="004E0384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4E0384" w:rsidRPr="0062026A" w:rsidTr="004E0384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4E0384" w:rsidRPr="0062026A" w:rsidTr="004E0384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4E0384" w:rsidRPr="0062026A" w:rsidTr="004E0384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4E0384" w:rsidRPr="0062026A" w:rsidTr="004E0384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E0384" w:rsidRPr="0062026A" w:rsidRDefault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</w:tbl>
    <w:p w:rsidR="00FB5324" w:rsidRPr="0062026A" w:rsidRDefault="00922D66">
      <w:pPr>
        <w:pStyle w:val="21"/>
        <w:widowControl/>
        <w:numPr>
          <w:ilvl w:val="0"/>
          <w:numId w:val="8"/>
        </w:numPr>
      </w:pPr>
      <w:r w:rsidRPr="0062026A">
        <w:rPr>
          <w:rFonts w:hint="eastAsia"/>
        </w:rPr>
        <w:t>虚拟机</w:t>
      </w:r>
      <w:r w:rsidRPr="0062026A">
        <w:t>配置清单</w:t>
      </w:r>
      <w:r w:rsidR="004E0384" w:rsidRPr="0062026A">
        <w:t>（表</w:t>
      </w:r>
      <w:r w:rsidR="004E0384" w:rsidRPr="0062026A">
        <w:rPr>
          <w:rFonts w:hint="eastAsia"/>
        </w:rPr>
        <w:t>1</w:t>
      </w:r>
      <w:r w:rsidR="004E0384" w:rsidRPr="0062026A">
        <w:t>）</w:t>
      </w:r>
    </w:p>
    <w:p w:rsidR="00FB5324" w:rsidRDefault="00922D66">
      <w:pPr>
        <w:pStyle w:val="a7"/>
        <w:widowControl/>
        <w:ind w:firstLine="480"/>
      </w:pPr>
      <w:r>
        <w:t>备注：</w:t>
      </w:r>
    </w:p>
    <w:p w:rsidR="00FB5324" w:rsidRDefault="00922D66">
      <w:pPr>
        <w:pStyle w:val="a7"/>
        <w:widowControl/>
        <w:ind w:firstLineChars="0" w:firstLine="480"/>
      </w:pPr>
      <w:r>
        <w:rPr>
          <w:rFonts w:hint="eastAsia"/>
        </w:rPr>
        <w:t>如实际选用</w:t>
      </w:r>
      <w:r>
        <w:rPr>
          <w:rFonts w:hint="eastAsia"/>
        </w:rPr>
        <w:t>ECS</w:t>
      </w:r>
      <w:r>
        <w:rPr>
          <w:rFonts w:hint="eastAsia"/>
        </w:rPr>
        <w:t>规格未列入本次采购清单，选型时以清单内实例的</w:t>
      </w:r>
      <w:r>
        <w:rPr>
          <w:rFonts w:hint="eastAsia"/>
        </w:rPr>
        <w:t>CPU</w:t>
      </w:r>
      <w:r>
        <w:rPr>
          <w:rFonts w:hint="eastAsia"/>
        </w:rPr>
        <w:t>、内存参数作为参照标准，价格采取就近</w:t>
      </w:r>
      <w:r w:rsidR="001C2963" w:rsidRPr="004E0384">
        <w:rPr>
          <w:rFonts w:hint="eastAsia"/>
        </w:rPr>
        <w:t>向下</w:t>
      </w:r>
      <w:r>
        <w:rPr>
          <w:rFonts w:hint="eastAsia"/>
        </w:rPr>
        <w:t>匹配原则，参照清单内配置最相近规格定价。</w:t>
      </w:r>
    </w:p>
    <w:p w:rsidR="00FB5324" w:rsidRDefault="00922D66">
      <w:pPr>
        <w:pStyle w:val="21"/>
        <w:widowControl/>
        <w:numPr>
          <w:ilvl w:val="0"/>
          <w:numId w:val="8"/>
        </w:numPr>
        <w:rPr>
          <w:rFonts w:ascii="黑体" w:hAnsi="黑体" w:cs="黑体"/>
        </w:rPr>
      </w:pPr>
      <w:r>
        <w:t>硬件规格要求</w:t>
      </w:r>
    </w:p>
    <w:p w:rsidR="00FB5324" w:rsidRDefault="00922D66">
      <w:pPr>
        <w:pStyle w:val="a7"/>
        <w:widowControl/>
        <w:numPr>
          <w:ilvl w:val="0"/>
          <w:numId w:val="9"/>
        </w:numPr>
        <w:ind w:firstLineChars="0"/>
        <w:rPr>
          <w:color w:val="000000"/>
        </w:rPr>
      </w:pPr>
      <w:r>
        <w:rPr>
          <w:color w:val="000000"/>
        </w:rPr>
        <w:t>CPU</w:t>
      </w:r>
      <w:r>
        <w:rPr>
          <w:color w:val="000000"/>
        </w:rPr>
        <w:t>：采用标准</w:t>
      </w:r>
      <w:r>
        <w:rPr>
          <w:color w:val="000000"/>
        </w:rPr>
        <w:t xml:space="preserve"> vCPU </w:t>
      </w:r>
      <w:r>
        <w:rPr>
          <w:color w:val="000000"/>
        </w:rPr>
        <w:t>虚拟化内核，单核基础主频不低于</w:t>
      </w:r>
      <w:r>
        <w:rPr>
          <w:color w:val="000000"/>
        </w:rPr>
        <w:t xml:space="preserve"> 2.4GHz</w:t>
      </w:r>
      <w:r>
        <w:rPr>
          <w:color w:val="000000"/>
        </w:rPr>
        <w:t>；承载</w:t>
      </w:r>
      <w:r>
        <w:rPr>
          <w:color w:val="000000"/>
        </w:rPr>
        <w:t xml:space="preserve"> vCPU </w:t>
      </w:r>
      <w:r>
        <w:rPr>
          <w:color w:val="000000"/>
        </w:rPr>
        <w:t>的底层物理服务器硬件须支持国产化处理器，投标文件中须清晰标注物理</w:t>
      </w:r>
      <w:r>
        <w:rPr>
          <w:color w:val="000000"/>
        </w:rPr>
        <w:t xml:space="preserve"> CPU </w:t>
      </w:r>
      <w:r>
        <w:rPr>
          <w:color w:val="000000"/>
        </w:rPr>
        <w:t>具体型号、国产化适配说明。</w:t>
      </w:r>
    </w:p>
    <w:p w:rsidR="00FB5324" w:rsidRDefault="00922D66">
      <w:pPr>
        <w:pStyle w:val="a7"/>
        <w:widowControl/>
        <w:numPr>
          <w:ilvl w:val="0"/>
          <w:numId w:val="9"/>
        </w:numPr>
        <w:ind w:firstLineChars="0"/>
        <w:rPr>
          <w:color w:val="000000"/>
        </w:rPr>
      </w:pPr>
      <w:r>
        <w:rPr>
          <w:color w:val="000000"/>
        </w:rPr>
        <w:t>内存：单实例内存规格严格匹配上表配置，硬件标准不低于</w:t>
      </w:r>
      <w:r>
        <w:rPr>
          <w:color w:val="000000"/>
        </w:rPr>
        <w:t xml:space="preserve"> DDR4</w:t>
      </w:r>
      <w:r>
        <w:rPr>
          <w:color w:val="000000"/>
        </w:rPr>
        <w:t>，兼容更高代际内存硬件。</w:t>
      </w:r>
    </w:p>
    <w:p w:rsidR="00FB5324" w:rsidRDefault="00922D66">
      <w:pPr>
        <w:pStyle w:val="a7"/>
        <w:widowControl/>
        <w:numPr>
          <w:ilvl w:val="0"/>
          <w:numId w:val="9"/>
        </w:numPr>
        <w:ind w:firstLineChars="0"/>
        <w:rPr>
          <w:color w:val="000000"/>
        </w:rPr>
      </w:pPr>
      <w:r>
        <w:rPr>
          <w:color w:val="000000"/>
        </w:rPr>
        <w:lastRenderedPageBreak/>
        <w:t>本地存储：所有机型配套硬盘统一采用</w:t>
      </w:r>
      <w:r>
        <w:rPr>
          <w:color w:val="000000"/>
        </w:rPr>
        <w:t xml:space="preserve"> SSD </w:t>
      </w:r>
      <w:r>
        <w:rPr>
          <w:color w:val="000000"/>
        </w:rPr>
        <w:t>介质或高性能云盘，禁止使用普通机械硬盘。</w:t>
      </w:r>
    </w:p>
    <w:p w:rsidR="00FB5324" w:rsidRDefault="00922D66">
      <w:pPr>
        <w:pStyle w:val="21"/>
        <w:widowControl/>
        <w:numPr>
          <w:ilvl w:val="0"/>
          <w:numId w:val="8"/>
        </w:numPr>
        <w:rPr>
          <w:rFonts w:ascii="黑体" w:hAnsi="黑体" w:cs="黑体"/>
        </w:rPr>
      </w:pPr>
      <w:r>
        <w:t>平台功能要求</w:t>
      </w:r>
    </w:p>
    <w:p w:rsidR="00FB5324" w:rsidRDefault="00922D66">
      <w:pPr>
        <w:pStyle w:val="a7"/>
        <w:widowControl/>
        <w:numPr>
          <w:ilvl w:val="0"/>
          <w:numId w:val="10"/>
        </w:numPr>
        <w:ind w:firstLineChars="0"/>
        <w:rPr>
          <w:color w:val="000000"/>
        </w:rPr>
      </w:pPr>
      <w:r>
        <w:rPr>
          <w:color w:val="000000"/>
        </w:rPr>
        <w:t>生命周期批量管理能力支持云主机全生命周期运维管控，包含创建、开机、关机、重启、操作系统更换操作；其中创建、启动、关机、重启功能必须支持批量执行，降低平台运维人力成本。</w:t>
      </w:r>
    </w:p>
    <w:p w:rsidR="00FB5324" w:rsidRDefault="00922D66">
      <w:pPr>
        <w:pStyle w:val="a7"/>
        <w:widowControl/>
        <w:numPr>
          <w:ilvl w:val="0"/>
          <w:numId w:val="10"/>
        </w:numPr>
        <w:ind w:firstLineChars="0"/>
        <w:rPr>
          <w:color w:val="000000"/>
        </w:rPr>
      </w:pPr>
      <w:r>
        <w:rPr>
          <w:color w:val="000000"/>
        </w:rPr>
        <w:t>多层级细粒度监控能力（</w:t>
      </w:r>
      <w:r>
        <w:rPr>
          <w:color w:val="000000"/>
        </w:rPr>
        <w:t>1</w:t>
      </w:r>
      <w:r>
        <w:rPr>
          <w:color w:val="000000"/>
        </w:rPr>
        <w:t>）基础资源监控：实时采集</w:t>
      </w:r>
      <w:r>
        <w:rPr>
          <w:color w:val="000000"/>
        </w:rPr>
        <w:t xml:space="preserve"> ECS </w:t>
      </w:r>
      <w:r>
        <w:rPr>
          <w:color w:val="000000"/>
        </w:rPr>
        <w:t>主机</w:t>
      </w:r>
      <w:r>
        <w:rPr>
          <w:color w:val="000000"/>
        </w:rPr>
        <w:t xml:space="preserve"> CPU</w:t>
      </w:r>
      <w:r>
        <w:rPr>
          <w:color w:val="000000"/>
        </w:rPr>
        <w:t>、内存、磁盘</w:t>
      </w:r>
      <w:r>
        <w:rPr>
          <w:color w:val="000000"/>
        </w:rPr>
        <w:t xml:space="preserve"> IO</w:t>
      </w:r>
      <w:r>
        <w:rPr>
          <w:color w:val="000000"/>
        </w:rPr>
        <w:t>、容量等硬件指标；（</w:t>
      </w:r>
      <w:r>
        <w:rPr>
          <w:color w:val="000000"/>
        </w:rPr>
        <w:t>2</w:t>
      </w:r>
      <w:r>
        <w:rPr>
          <w:color w:val="000000"/>
        </w:rPr>
        <w:t>）系统进程监控：支持抓取主机内部各进程</w:t>
      </w:r>
      <w:r>
        <w:rPr>
          <w:color w:val="000000"/>
        </w:rPr>
        <w:t xml:space="preserve"> CPU </w:t>
      </w:r>
      <w:r>
        <w:rPr>
          <w:color w:val="000000"/>
        </w:rPr>
        <w:t>占用、内存占用、文件句柄打开数量等进程级数据；（</w:t>
      </w:r>
      <w:r>
        <w:rPr>
          <w:color w:val="000000"/>
        </w:rPr>
        <w:t>3</w:t>
      </w:r>
      <w:r>
        <w:rPr>
          <w:color w:val="000000"/>
        </w:rPr>
        <w:t>）监控输出：提供主动告警、全维度系统监控视图，满足精细化运维排查需求。</w:t>
      </w:r>
    </w:p>
    <w:p w:rsidR="00FB5324" w:rsidRDefault="00922D66">
      <w:pPr>
        <w:pStyle w:val="a7"/>
        <w:widowControl/>
        <w:numPr>
          <w:ilvl w:val="0"/>
          <w:numId w:val="10"/>
        </w:numPr>
        <w:ind w:firstLineChars="0"/>
        <w:rPr>
          <w:rFonts w:ascii="方正仿宋_GB2312" w:eastAsia="方正仿宋_GB2312" w:hAnsi="方正仿宋_GB2312" w:cs="方正仿宋_GB2312"/>
        </w:rPr>
      </w:pPr>
      <w:r>
        <w:rPr>
          <w:color w:val="000000"/>
        </w:rPr>
        <w:t>弹性伸缩自动化能力内置弹性伸缩调度策略，可根据预设业务负载阈值自动扩缩容：业务峰值自动新增</w:t>
      </w:r>
      <w:r>
        <w:rPr>
          <w:color w:val="000000"/>
        </w:rPr>
        <w:t xml:space="preserve"> ECS </w:t>
      </w:r>
      <w:r>
        <w:rPr>
          <w:color w:val="000000"/>
        </w:rPr>
        <w:t>实例，业务低谷自动释放闲置实例，实现计算资源动态按需调配。</w:t>
      </w:r>
    </w:p>
    <w:p w:rsidR="00FB5324" w:rsidRDefault="00922D66">
      <w:pPr>
        <w:pStyle w:val="1"/>
        <w:widowControl/>
        <w:numPr>
          <w:ilvl w:val="0"/>
          <w:numId w:val="7"/>
        </w:numPr>
        <w:rPr>
          <w:rFonts w:ascii="黑体" w:hAnsi="黑体" w:cs="黑体"/>
        </w:rPr>
      </w:pPr>
      <w:r>
        <w:t>存储</w:t>
      </w:r>
      <w:r>
        <w:rPr>
          <w:rFonts w:hint="eastAsia"/>
        </w:rPr>
        <w:t>资源</w:t>
      </w:r>
      <w:r>
        <w:t>技术规格及功能要求</w:t>
      </w:r>
    </w:p>
    <w:p w:rsidR="00FB5324" w:rsidRPr="0062026A" w:rsidRDefault="00922D66">
      <w:pPr>
        <w:pStyle w:val="21"/>
        <w:widowControl/>
        <w:numPr>
          <w:ilvl w:val="0"/>
          <w:numId w:val="11"/>
        </w:numPr>
      </w:pPr>
      <w:r>
        <w:t>配置清单</w:t>
      </w:r>
      <w:r w:rsidR="004E0384" w:rsidRPr="0062026A">
        <w:t>（表</w:t>
      </w:r>
      <w:r w:rsidR="004E0384" w:rsidRPr="0062026A">
        <w:rPr>
          <w:rFonts w:hint="eastAsia"/>
        </w:rPr>
        <w:t>2</w:t>
      </w:r>
      <w:r w:rsidR="004E0384" w:rsidRPr="0062026A">
        <w:t>）</w:t>
      </w:r>
    </w:p>
    <w:tbl>
      <w:tblPr>
        <w:tblpPr w:leftFromText="180" w:rightFromText="180" w:vertAnchor="text" w:horzAnchor="margin" w:tblpY="177"/>
        <w:tblOverlap w:val="never"/>
        <w:tblW w:w="8519" w:type="dxa"/>
        <w:tblLook w:val="04A0"/>
      </w:tblPr>
      <w:tblGrid>
        <w:gridCol w:w="1169"/>
        <w:gridCol w:w="2350"/>
        <w:gridCol w:w="2500"/>
        <w:gridCol w:w="2500"/>
      </w:tblGrid>
      <w:tr w:rsidR="004E0384" w:rsidRPr="0062026A" w:rsidTr="004E0384">
        <w:trPr>
          <w:tblHeader/>
        </w:trPr>
        <w:tc>
          <w:tcPr>
            <w:tcW w:w="116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D9E1F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b/>
                <w:sz w:val="24"/>
                <w:szCs w:val="24"/>
              </w:rPr>
            </w:pPr>
            <w:r w:rsidRPr="0062026A">
              <w:rPr>
                <w:rFonts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D9E1F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b/>
                <w:sz w:val="24"/>
                <w:szCs w:val="24"/>
                <w:lang w:eastAsia="zh-CN"/>
              </w:rPr>
            </w:pPr>
            <w:r w:rsidRPr="0062026A">
              <w:rPr>
                <w:rFonts w:cs="宋体" w:hint="eastAsia"/>
                <w:b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2500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D9E1F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b/>
                <w:sz w:val="24"/>
                <w:szCs w:val="24"/>
                <w:lang w:eastAsia="zh-CN"/>
              </w:rPr>
            </w:pPr>
            <w:r w:rsidRPr="0062026A">
              <w:rPr>
                <w:rFonts w:cs="宋体" w:hint="eastAsia"/>
                <w:b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250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D9E1F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b/>
                <w:sz w:val="24"/>
                <w:szCs w:val="24"/>
                <w:lang w:eastAsia="zh-CN"/>
              </w:rPr>
            </w:pPr>
            <w:r w:rsidRPr="0062026A">
              <w:rPr>
                <w:rFonts w:cs="宋体" w:hint="eastAsia"/>
                <w:b/>
                <w:sz w:val="24"/>
                <w:szCs w:val="24"/>
                <w:lang w:eastAsia="zh-CN"/>
              </w:rPr>
              <w:t>租赁单价</w:t>
            </w:r>
          </w:p>
        </w:tc>
      </w:tr>
      <w:tr w:rsidR="004E0384" w:rsidTr="004E0384"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Pr="0062026A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 w:rsidRPr="0062026A">
              <w:rPr>
                <w:rFonts w:ascii="Times New Roman" w:eastAsia="方正仿宋_GB2312" w:hAnsi="Times New Roman" w:cs="Times New Roman" w:hint="eastAsia"/>
                <w:sz w:val="24"/>
                <w:szCs w:val="24"/>
              </w:rPr>
              <w:t>高性能云硬盘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  <w:lang w:eastAsia="zh-CN"/>
              </w:rPr>
            </w:pPr>
            <w:r w:rsidRPr="0062026A">
              <w:rPr>
                <w:rFonts w:ascii="Times New Roman" w:eastAsia="方正仿宋_GB2312" w:hAnsi="Times New Roman" w:cs="Times New Roman" w:hint="eastAsia"/>
                <w:sz w:val="24"/>
                <w:szCs w:val="24"/>
                <w:lang w:eastAsia="zh-CN"/>
              </w:rPr>
              <w:t>500G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4E0384" w:rsidTr="004E0384"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 w:hint="eastAsia"/>
                <w:sz w:val="24"/>
                <w:szCs w:val="24"/>
              </w:rPr>
              <w:t>NAS</w:t>
            </w:r>
            <w:r>
              <w:rPr>
                <w:rFonts w:ascii="Times New Roman" w:eastAsia="方正仿宋_GB2312" w:hAnsi="Times New Roman" w:cs="Times New Roman" w:hint="eastAsia"/>
                <w:sz w:val="24"/>
                <w:szCs w:val="24"/>
              </w:rPr>
              <w:t>存储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2312" w:hAnsi="Times New Roman" w:cs="Times New Roman" w:hint="eastAsia"/>
                <w:sz w:val="24"/>
                <w:szCs w:val="24"/>
                <w:lang w:eastAsia="zh-CN"/>
              </w:rPr>
              <w:t>1T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4E0384" w:rsidRDefault="004E0384" w:rsidP="004E0384">
            <w:pPr>
              <w:snapToGrid w:val="0"/>
              <w:spacing w:line="240" w:lineRule="auto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</w:tbl>
    <w:p w:rsidR="00FB5324" w:rsidRDefault="00FB5324">
      <w:pPr>
        <w:rPr>
          <w:lang w:eastAsia="zh-CN"/>
        </w:rPr>
      </w:pPr>
    </w:p>
    <w:p w:rsidR="004E0384" w:rsidRDefault="004E0384">
      <w:pPr>
        <w:rPr>
          <w:lang w:eastAsia="zh-CN"/>
        </w:rPr>
      </w:pPr>
    </w:p>
    <w:p w:rsidR="004E0384" w:rsidRDefault="004E0384">
      <w:pPr>
        <w:rPr>
          <w:lang w:eastAsia="zh-CN"/>
        </w:rPr>
      </w:pPr>
    </w:p>
    <w:p w:rsidR="004E0384" w:rsidRDefault="004E0384">
      <w:pPr>
        <w:rPr>
          <w:lang w:eastAsia="zh-CN"/>
        </w:rPr>
      </w:pPr>
    </w:p>
    <w:p w:rsidR="00FB5324" w:rsidRDefault="00922D66">
      <w:pPr>
        <w:pStyle w:val="21"/>
        <w:widowControl/>
        <w:numPr>
          <w:ilvl w:val="0"/>
          <w:numId w:val="11"/>
        </w:numPr>
        <w:rPr>
          <w:rFonts w:ascii="黑体" w:hAnsi="黑体" w:cs="黑体"/>
        </w:rPr>
      </w:pPr>
      <w:r>
        <w:t>高性能云盘硬件规格要求</w:t>
      </w:r>
    </w:p>
    <w:p w:rsidR="00FB5324" w:rsidRDefault="00922D66">
      <w:pPr>
        <w:pStyle w:val="a7"/>
        <w:widowControl/>
        <w:numPr>
          <w:ilvl w:val="0"/>
          <w:numId w:val="12"/>
        </w:numPr>
        <w:ind w:firstLineChars="0"/>
        <w:rPr>
          <w:color w:val="000000"/>
        </w:rPr>
      </w:pPr>
      <w:r>
        <w:rPr>
          <w:color w:val="000000"/>
        </w:rPr>
        <w:t>在线无损扩容：支持业务不停机扩容，扩容操作无需关停</w:t>
      </w:r>
      <w:r>
        <w:rPr>
          <w:color w:val="000000"/>
        </w:rPr>
        <w:t xml:space="preserve"> ECS</w:t>
      </w:r>
      <w:r>
        <w:rPr>
          <w:color w:val="000000"/>
        </w:rPr>
        <w:t>、无需卸载云盘；系统盘扩容全程不中断上层业务运行；</w:t>
      </w:r>
    </w:p>
    <w:p w:rsidR="00FB5324" w:rsidRDefault="00922D66">
      <w:pPr>
        <w:pStyle w:val="a7"/>
        <w:widowControl/>
        <w:numPr>
          <w:ilvl w:val="0"/>
          <w:numId w:val="12"/>
        </w:numPr>
        <w:ind w:firstLineChars="0"/>
        <w:rPr>
          <w:color w:val="000000"/>
        </w:rPr>
      </w:pPr>
      <w:r>
        <w:rPr>
          <w:color w:val="000000"/>
        </w:rPr>
        <w:t>全生命周期磁盘管理：支持磁盘创建、删除、挂载、卸载、在线扩容、信息查询、初始化格式化全流程操作；</w:t>
      </w:r>
    </w:p>
    <w:p w:rsidR="00FB5324" w:rsidRDefault="00922D66">
      <w:pPr>
        <w:pStyle w:val="a7"/>
        <w:widowControl/>
        <w:numPr>
          <w:ilvl w:val="0"/>
          <w:numId w:val="12"/>
        </w:numPr>
        <w:ind w:firstLineChars="0"/>
        <w:rPr>
          <w:color w:val="000000"/>
        </w:rPr>
      </w:pPr>
      <w:r>
        <w:rPr>
          <w:color w:val="000000"/>
        </w:rPr>
        <w:t>一致性快照能力：支持单台</w:t>
      </w:r>
      <w:r>
        <w:rPr>
          <w:color w:val="000000"/>
        </w:rPr>
        <w:t xml:space="preserve"> / </w:t>
      </w:r>
      <w:r>
        <w:rPr>
          <w:color w:val="000000"/>
        </w:rPr>
        <w:t>多台</w:t>
      </w:r>
      <w:r>
        <w:rPr>
          <w:color w:val="000000"/>
        </w:rPr>
        <w:t xml:space="preserve"> ECS </w:t>
      </w:r>
      <w:r>
        <w:rPr>
          <w:color w:val="000000"/>
        </w:rPr>
        <w:t>挂载多块云盘批量创建快照，快照具备崩溃一致性，保障数据快照完整可用。</w:t>
      </w:r>
    </w:p>
    <w:p w:rsidR="00FB5324" w:rsidRDefault="00922D66">
      <w:pPr>
        <w:pStyle w:val="21"/>
        <w:widowControl/>
        <w:numPr>
          <w:ilvl w:val="0"/>
          <w:numId w:val="11"/>
        </w:numPr>
        <w:rPr>
          <w:rFonts w:ascii="黑体" w:hAnsi="黑体" w:cs="黑体"/>
        </w:rPr>
      </w:pPr>
      <w:r>
        <w:t>通用型</w:t>
      </w:r>
      <w:r>
        <w:t xml:space="preserve"> NAS </w:t>
      </w:r>
      <w:r>
        <w:t>存储硬件规格要求</w:t>
      </w:r>
    </w:p>
    <w:p w:rsidR="00FB5324" w:rsidRDefault="00922D66">
      <w:pPr>
        <w:pStyle w:val="a7"/>
        <w:widowControl/>
        <w:ind w:firstLine="480"/>
        <w:rPr>
          <w:color w:val="000000"/>
        </w:rPr>
      </w:pPr>
      <w:r>
        <w:rPr>
          <w:color w:val="000000"/>
        </w:rPr>
        <w:t>存储协议兼容</w:t>
      </w:r>
      <w:r>
        <w:rPr>
          <w:color w:val="000000"/>
        </w:rPr>
        <w:t xml:space="preserve"> NFS v3.0</w:t>
      </w:r>
      <w:r>
        <w:rPr>
          <w:color w:val="000000"/>
        </w:rPr>
        <w:t>、</w:t>
      </w:r>
      <w:r>
        <w:rPr>
          <w:color w:val="000000"/>
        </w:rPr>
        <w:t>NFS v4.0</w:t>
      </w:r>
      <w:r>
        <w:rPr>
          <w:color w:val="000000"/>
        </w:rPr>
        <w:t>，满足多主机文件共享读写业务场景。</w:t>
      </w:r>
    </w:p>
    <w:p w:rsidR="00FB5324" w:rsidRDefault="00922D66">
      <w:pPr>
        <w:pStyle w:val="1"/>
        <w:widowControl/>
        <w:numPr>
          <w:ilvl w:val="0"/>
          <w:numId w:val="7"/>
        </w:numPr>
        <w:rPr>
          <w:rFonts w:ascii="黑体" w:hAnsi="黑体" w:cs="黑体"/>
        </w:rPr>
      </w:pPr>
      <w:bookmarkStart w:id="1" w:name="_Toc3975"/>
      <w:bookmarkStart w:id="2" w:name="_Toc83649013"/>
      <w:r>
        <w:lastRenderedPageBreak/>
        <w:t>技术维保服务标准</w:t>
      </w:r>
    </w:p>
    <w:p w:rsidR="00FB5324" w:rsidRDefault="00922D66">
      <w:pPr>
        <w:pStyle w:val="21"/>
        <w:widowControl/>
        <w:numPr>
          <w:ilvl w:val="0"/>
          <w:numId w:val="13"/>
        </w:numPr>
      </w:pPr>
      <w:r>
        <w:t xml:space="preserve">7×24 </w:t>
      </w:r>
      <w:r>
        <w:t>小时不间断技术支持</w:t>
      </w:r>
    </w:p>
    <w:p w:rsidR="00FB5324" w:rsidRDefault="00922D66">
      <w:pPr>
        <w:pStyle w:val="a7"/>
        <w:widowControl/>
        <w:numPr>
          <w:ilvl w:val="0"/>
          <w:numId w:val="14"/>
        </w:numPr>
        <w:ind w:firstLineChars="0"/>
        <w:rPr>
          <w:color w:val="000000"/>
        </w:rPr>
      </w:pPr>
      <w:r>
        <w:rPr>
          <w:color w:val="000000"/>
        </w:rPr>
        <w:t>响应时效标准甲方故障报修发起后，乙方</w:t>
      </w:r>
      <w:r>
        <w:rPr>
          <w:color w:val="000000"/>
        </w:rPr>
        <w:t xml:space="preserve"> 5 </w:t>
      </w:r>
      <w:r>
        <w:rPr>
          <w:color w:val="000000"/>
        </w:rPr>
        <w:t>分钟内完成电话响应；属地工程师</w:t>
      </w:r>
      <w:r>
        <w:rPr>
          <w:color w:val="000000"/>
        </w:rPr>
        <w:t xml:space="preserve"> 2 </w:t>
      </w:r>
      <w:r>
        <w:rPr>
          <w:color w:val="000000"/>
        </w:rPr>
        <w:t>小时内抵达甲方现场；故障整体处置完成时限不超过</w:t>
      </w:r>
      <w:r>
        <w:rPr>
          <w:color w:val="000000"/>
        </w:rPr>
        <w:t xml:space="preserve"> 240 </w:t>
      </w:r>
      <w:r>
        <w:rPr>
          <w:color w:val="000000"/>
        </w:rPr>
        <w:t>分钟。</w:t>
      </w:r>
    </w:p>
    <w:p w:rsidR="00FB5324" w:rsidRDefault="00922D66">
      <w:pPr>
        <w:pStyle w:val="a7"/>
        <w:widowControl/>
        <w:numPr>
          <w:ilvl w:val="0"/>
          <w:numId w:val="14"/>
        </w:numPr>
        <w:ind w:firstLineChars="0"/>
        <w:rPr>
          <w:color w:val="000000"/>
        </w:rPr>
      </w:pPr>
      <w:r>
        <w:rPr>
          <w:color w:val="000000"/>
        </w:rPr>
        <w:t>故障协同处置全程配合甲方开展故障溯源、日志排查、根因分析等协同工作。</w:t>
      </w:r>
    </w:p>
    <w:p w:rsidR="00FB5324" w:rsidRDefault="00922D66">
      <w:pPr>
        <w:pStyle w:val="a7"/>
        <w:widowControl/>
        <w:numPr>
          <w:ilvl w:val="0"/>
          <w:numId w:val="14"/>
        </w:numPr>
        <w:ind w:firstLineChars="0"/>
        <w:rPr>
          <w:color w:val="000000"/>
        </w:rPr>
      </w:pPr>
      <w:r>
        <w:rPr>
          <w:color w:val="000000"/>
        </w:rPr>
        <w:t>常态化巡检服务（</w:t>
      </w:r>
      <w:r>
        <w:rPr>
          <w:color w:val="000000"/>
        </w:rPr>
        <w:t>1</w:t>
      </w:r>
      <w:r>
        <w:rPr>
          <w:color w:val="000000"/>
        </w:rPr>
        <w:t>）月度常规巡检：维保期内每月开展一次全平台设备巡检，巡检完成后出具正式巡检报告；（</w:t>
      </w:r>
      <w:r>
        <w:rPr>
          <w:color w:val="000000"/>
        </w:rPr>
        <w:t>2</w:t>
      </w:r>
      <w:r>
        <w:rPr>
          <w:color w:val="000000"/>
        </w:rPr>
        <w:t>）专项保障巡检：法定重大节假日、上级专项保障工作启动前，主动开展专项深度巡检；（</w:t>
      </w:r>
      <w:r>
        <w:rPr>
          <w:color w:val="000000"/>
        </w:rPr>
        <w:t>3</w:t>
      </w:r>
      <w:r>
        <w:rPr>
          <w:color w:val="000000"/>
        </w:rPr>
        <w:t>）巡检报告规范：报告需包含设备整体运行状态总结、现存风险</w:t>
      </w:r>
      <w:r>
        <w:rPr>
          <w:color w:val="000000"/>
        </w:rPr>
        <w:t xml:space="preserve"> / </w:t>
      </w:r>
      <w:r>
        <w:rPr>
          <w:color w:val="000000"/>
        </w:rPr>
        <w:t>问题清单、配套完整解决方案（含操作步骤、业务影响评估、应急处置预案）。</w:t>
      </w:r>
    </w:p>
    <w:p w:rsidR="00FB5324" w:rsidRDefault="00922D66">
      <w:pPr>
        <w:pStyle w:val="a7"/>
        <w:widowControl/>
        <w:numPr>
          <w:ilvl w:val="0"/>
          <w:numId w:val="14"/>
        </w:numPr>
        <w:ind w:firstLineChars="0"/>
        <w:rPr>
          <w:color w:val="000000"/>
        </w:rPr>
      </w:pPr>
      <w:r>
        <w:rPr>
          <w:color w:val="000000"/>
        </w:rPr>
        <w:t>重大场景现场驻场保障甲方重要专项保障、系统割接窗口期，乙方提供专人</w:t>
      </w:r>
      <w:r>
        <w:rPr>
          <w:color w:val="000000"/>
        </w:rPr>
        <w:t xml:space="preserve"> 7×24 </w:t>
      </w:r>
      <w:r>
        <w:rPr>
          <w:color w:val="000000"/>
        </w:rPr>
        <w:t>小时现场值守；按需完成安全日志分析、网络及系统运维保障支撑工作。</w:t>
      </w:r>
    </w:p>
    <w:p w:rsidR="00FB5324" w:rsidRDefault="00922D66">
      <w:pPr>
        <w:pStyle w:val="21"/>
        <w:widowControl/>
        <w:numPr>
          <w:ilvl w:val="0"/>
          <w:numId w:val="13"/>
        </w:numPr>
        <w:rPr>
          <w:rFonts w:ascii="黑体" w:hAnsi="黑体" w:cs="黑体"/>
        </w:rPr>
      </w:pPr>
      <w:r>
        <w:t>故障及文档交付要求</w:t>
      </w:r>
    </w:p>
    <w:p w:rsidR="00FB5324" w:rsidRDefault="00922D66">
      <w:pPr>
        <w:pStyle w:val="a7"/>
        <w:widowControl/>
        <w:numPr>
          <w:ilvl w:val="0"/>
          <w:numId w:val="15"/>
        </w:numPr>
        <w:ind w:firstLineChars="0"/>
        <w:rPr>
          <w:color w:val="000000"/>
        </w:rPr>
      </w:pPr>
      <w:r>
        <w:rPr>
          <w:color w:val="000000"/>
        </w:rPr>
        <w:t>单次故障闭环：故障修复当日向甲方提交标准化《故障解决记录单》；</w:t>
      </w:r>
    </w:p>
    <w:p w:rsidR="00FB5324" w:rsidRDefault="00922D66">
      <w:pPr>
        <w:pStyle w:val="a7"/>
        <w:widowControl/>
        <w:numPr>
          <w:ilvl w:val="0"/>
          <w:numId w:val="15"/>
        </w:numPr>
        <w:ind w:firstLineChars="0"/>
        <w:rPr>
          <w:color w:val="000000"/>
        </w:rPr>
      </w:pPr>
      <w:r>
        <w:rPr>
          <w:color w:val="000000"/>
        </w:rPr>
        <w:t>定期材料交付：每次故障处理后提交完整故障分析报告，按月提交月度巡检报告；配合甲方组织月度故障复盘、定期运维分析会议。</w:t>
      </w:r>
    </w:p>
    <w:p w:rsidR="00FB5324" w:rsidRDefault="00922D66">
      <w:pPr>
        <w:pStyle w:val="21"/>
        <w:widowControl/>
        <w:numPr>
          <w:ilvl w:val="0"/>
          <w:numId w:val="13"/>
        </w:numPr>
        <w:rPr>
          <w:rFonts w:ascii="黑体" w:hAnsi="黑体" w:cs="黑体"/>
        </w:rPr>
      </w:pPr>
      <w:r>
        <w:t>多元化服务实施方式</w:t>
      </w:r>
    </w:p>
    <w:p w:rsidR="00FB5324" w:rsidRDefault="00922D66">
      <w:pPr>
        <w:pStyle w:val="a7"/>
        <w:widowControl/>
        <w:numPr>
          <w:ilvl w:val="0"/>
          <w:numId w:val="16"/>
        </w:numPr>
        <w:ind w:firstLineChars="0"/>
        <w:rPr>
          <w:color w:val="000000"/>
        </w:rPr>
      </w:pPr>
      <w:r>
        <w:rPr>
          <w:color w:val="000000"/>
        </w:rPr>
        <w:t>专属服务团队：设立专职运维对接小组，统一承接甲方咨询、故障工单，未闭环问题持续跟踪回访直至彻底解决；</w:t>
      </w:r>
    </w:p>
    <w:p w:rsidR="00FB5324" w:rsidRDefault="00922D66">
      <w:pPr>
        <w:pStyle w:val="a7"/>
        <w:widowControl/>
        <w:numPr>
          <w:ilvl w:val="0"/>
          <w:numId w:val="16"/>
        </w:numPr>
        <w:ind w:firstLineChars="0"/>
        <w:rPr>
          <w:color w:val="000000"/>
        </w:rPr>
      </w:pPr>
      <w:r>
        <w:rPr>
          <w:color w:val="000000"/>
        </w:rPr>
        <w:t>前置运维优化：免费对甲方现有网络架构进行评测，输出针对性运维优化方案、应急处置预案，预案纸质版归档留存并严格落地执行；</w:t>
      </w:r>
    </w:p>
    <w:p w:rsidR="00FB5324" w:rsidRDefault="00922D66">
      <w:pPr>
        <w:pStyle w:val="a7"/>
        <w:widowControl/>
        <w:numPr>
          <w:ilvl w:val="0"/>
          <w:numId w:val="16"/>
        </w:numPr>
        <w:ind w:firstLineChars="0"/>
        <w:rPr>
          <w:color w:val="000000"/>
        </w:rPr>
      </w:pPr>
      <w:r>
        <w:rPr>
          <w:color w:val="000000"/>
        </w:rPr>
        <w:t>联合运维规划：与甲方共同制定年度</w:t>
      </w:r>
      <w:r>
        <w:rPr>
          <w:color w:val="000000"/>
        </w:rPr>
        <w:t xml:space="preserve"> / </w:t>
      </w:r>
      <w:r>
        <w:rPr>
          <w:color w:val="000000"/>
        </w:rPr>
        <w:t>月度维护计划，根据甲方业务时段灵活调整工程师上门、停机维护时间，全程保持实时沟通；</w:t>
      </w:r>
    </w:p>
    <w:p w:rsidR="00FB5324" w:rsidRDefault="00922D66">
      <w:pPr>
        <w:pStyle w:val="a7"/>
        <w:widowControl/>
        <w:numPr>
          <w:ilvl w:val="0"/>
          <w:numId w:val="16"/>
        </w:numPr>
        <w:ind w:firstLineChars="0"/>
        <w:rPr>
          <w:color w:val="000000"/>
        </w:rPr>
      </w:pPr>
      <w:r>
        <w:rPr>
          <w:color w:val="000000"/>
        </w:rPr>
        <w:t>分级处置机制：轻微故障优先采用电话远程指导、远程登录排障，无需上门；重大故障严格遵循既定时效上门处置，保障故障按时修复。</w:t>
      </w:r>
    </w:p>
    <w:p w:rsidR="00FB5324" w:rsidRDefault="00922D66">
      <w:pPr>
        <w:pStyle w:val="1"/>
        <w:widowControl/>
        <w:numPr>
          <w:ilvl w:val="0"/>
          <w:numId w:val="7"/>
        </w:numPr>
        <w:rPr>
          <w:rFonts w:ascii="黑体" w:hAnsi="黑体" w:cs="黑体"/>
        </w:rPr>
      </w:pPr>
      <w:bookmarkStart w:id="3" w:name="_Toc83649014"/>
      <w:bookmarkStart w:id="4" w:name="_Toc10756"/>
      <w:bookmarkEnd w:id="1"/>
      <w:bookmarkEnd w:id="2"/>
      <w:r>
        <w:t>网络安全合规要求</w:t>
      </w:r>
    </w:p>
    <w:p w:rsidR="00FB5324" w:rsidRDefault="00922D66">
      <w:pPr>
        <w:pStyle w:val="a7"/>
        <w:widowControl/>
        <w:numPr>
          <w:ilvl w:val="0"/>
          <w:numId w:val="17"/>
        </w:numPr>
        <w:ind w:firstLineChars="0"/>
        <w:rPr>
          <w:color w:val="000000"/>
        </w:rPr>
      </w:pPr>
      <w:r>
        <w:rPr>
          <w:color w:val="000000"/>
        </w:rPr>
        <w:t>法律合规底线：</w:t>
      </w:r>
      <w:r w:rsidR="00062C57" w:rsidRPr="0062026A">
        <w:rPr>
          <w:rFonts w:hint="eastAsia"/>
          <w:color w:val="000000"/>
        </w:rPr>
        <w:t>云平台提供</w:t>
      </w:r>
      <w:bookmarkStart w:id="5" w:name="OLE_LINK3"/>
      <w:r w:rsidR="00062C57" w:rsidRPr="0062026A">
        <w:rPr>
          <w:rFonts w:hint="eastAsia"/>
          <w:color w:val="000000"/>
        </w:rPr>
        <w:t>网络安全等级保护三级证书</w:t>
      </w:r>
      <w:bookmarkEnd w:id="5"/>
      <w:r w:rsidR="00062C57" w:rsidRPr="0062026A">
        <w:rPr>
          <w:rFonts w:hint="eastAsia"/>
          <w:color w:val="000000"/>
        </w:rPr>
        <w:t>，所有服务产品、运维服务须完全符合《中华人民共和国网络安全法》相关规定。</w:t>
      </w:r>
    </w:p>
    <w:p w:rsidR="00FB5324" w:rsidRDefault="00922D66">
      <w:pPr>
        <w:pStyle w:val="a7"/>
        <w:widowControl/>
        <w:numPr>
          <w:ilvl w:val="0"/>
          <w:numId w:val="17"/>
        </w:numPr>
        <w:ind w:firstLineChars="0"/>
        <w:rPr>
          <w:color w:val="000000"/>
        </w:rPr>
      </w:pPr>
      <w:r>
        <w:rPr>
          <w:color w:val="000000"/>
        </w:rPr>
        <w:lastRenderedPageBreak/>
        <w:t>安全漏洞应急机制：乙方建立标准化安全缺陷、漏洞应急响应流程，针对平台运维阶段暴露的安全风险及时处置修复。</w:t>
      </w:r>
    </w:p>
    <w:p w:rsidR="00FB5324" w:rsidRDefault="00922D66">
      <w:pPr>
        <w:pStyle w:val="a7"/>
        <w:widowControl/>
        <w:numPr>
          <w:ilvl w:val="0"/>
          <w:numId w:val="17"/>
        </w:numPr>
        <w:ind w:firstLineChars="0"/>
        <w:rPr>
          <w:color w:val="000000"/>
        </w:rPr>
      </w:pPr>
      <w:r>
        <w:rPr>
          <w:color w:val="000000"/>
        </w:rPr>
        <w:t>服务持续性约束：合同约定维保周期内，不得以乙方业务调整、产权变更等单方理由中断、缩减安全运维保障服务。</w:t>
      </w:r>
    </w:p>
    <w:p w:rsidR="00FB5324" w:rsidRDefault="00922D66">
      <w:pPr>
        <w:pStyle w:val="a7"/>
        <w:widowControl/>
        <w:numPr>
          <w:ilvl w:val="0"/>
          <w:numId w:val="17"/>
        </w:numPr>
        <w:ind w:firstLineChars="0"/>
        <w:rPr>
          <w:color w:val="000000"/>
        </w:rPr>
      </w:pPr>
      <w:r>
        <w:rPr>
          <w:color w:val="000000"/>
        </w:rPr>
        <w:t>操作前置告知：对系统开展漏洞修复、安全加固操作前，提前向甲方书面告知操作内容、潜在业务影响、回滚方案。</w:t>
      </w:r>
    </w:p>
    <w:p w:rsidR="00FB5324" w:rsidRDefault="00922D66">
      <w:pPr>
        <w:pStyle w:val="a7"/>
        <w:widowControl/>
        <w:numPr>
          <w:ilvl w:val="0"/>
          <w:numId w:val="17"/>
        </w:numPr>
        <w:ind w:firstLineChars="0"/>
        <w:rPr>
          <w:color w:val="000000"/>
        </w:rPr>
      </w:pPr>
      <w:r>
        <w:rPr>
          <w:color w:val="000000"/>
        </w:rPr>
        <w:t>信息安全红线</w:t>
      </w:r>
      <w:r w:rsidR="00D60690">
        <w:rPr>
          <w:color w:val="000000"/>
        </w:rPr>
        <w:t>：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）严禁乙方借助运维服务权限非法采集、窃取甲方系统、业务设备内部业务数据、用户信息；（</w:t>
      </w:r>
      <w:r>
        <w:rPr>
          <w:color w:val="000000"/>
        </w:rPr>
        <w:t>2</w:t>
      </w:r>
      <w:r>
        <w:rPr>
          <w:color w:val="000000"/>
        </w:rPr>
        <w:t>）严禁乙方利用服务权限非法控制、操纵甲方云平台及配套设备，损害甲方系统数据、设备自主管控权。</w:t>
      </w:r>
    </w:p>
    <w:p w:rsidR="00FB5324" w:rsidRDefault="00062C57" w:rsidP="00062C57">
      <w:pPr>
        <w:pStyle w:val="a7"/>
        <w:widowControl/>
        <w:ind w:firstLine="480"/>
        <w:rPr>
          <w:rFonts w:ascii="方正仿宋_GB2312" w:eastAsia="方正仿宋_GB2312" w:hAnsi="方正仿宋_GB2312" w:cs="方正仿宋_GB2312"/>
          <w:color w:val="000000"/>
        </w:rPr>
      </w:pPr>
      <w:r>
        <w:rPr>
          <w:rFonts w:hint="eastAsia"/>
          <w:color w:val="000000"/>
        </w:rPr>
        <w:t>6.</w:t>
      </w:r>
      <w:r w:rsidR="00922D66">
        <w:rPr>
          <w:color w:val="000000"/>
        </w:rPr>
        <w:t>安全演练配合义务：在重大网络安全保障、专项安全检测、攻防演练期间，须全程配合完成本项目相关平台安全防护、检测处置工作。</w:t>
      </w:r>
    </w:p>
    <w:p w:rsidR="00FB5324" w:rsidRDefault="00922D66">
      <w:pPr>
        <w:pStyle w:val="1"/>
        <w:widowControl/>
        <w:numPr>
          <w:ilvl w:val="0"/>
          <w:numId w:val="7"/>
        </w:numPr>
        <w:rPr>
          <w:rFonts w:ascii="黑体" w:hAnsi="黑体" w:cs="黑体"/>
        </w:rPr>
      </w:pPr>
      <w:bookmarkStart w:id="6" w:name="_Toc10826"/>
      <w:bookmarkStart w:id="7" w:name="_Toc83649018"/>
      <w:bookmarkEnd w:id="3"/>
      <w:bookmarkEnd w:id="4"/>
      <w:r>
        <w:t>报价及投标文件附加要求</w:t>
      </w:r>
    </w:p>
    <w:p w:rsidR="00FB5324" w:rsidRPr="0062026A" w:rsidRDefault="00922D66">
      <w:pPr>
        <w:pStyle w:val="a7"/>
        <w:widowControl/>
        <w:numPr>
          <w:ilvl w:val="0"/>
          <w:numId w:val="18"/>
        </w:numPr>
        <w:ind w:firstLineChars="0"/>
        <w:rPr>
          <w:color w:val="000000"/>
        </w:rPr>
      </w:pPr>
      <w:r>
        <w:rPr>
          <w:color w:val="000000"/>
        </w:rPr>
        <w:t xml:space="preserve">ECS </w:t>
      </w:r>
      <w:r>
        <w:rPr>
          <w:color w:val="000000"/>
        </w:rPr>
        <w:t>虚拟机</w:t>
      </w:r>
      <w:r w:rsidR="004E0384" w:rsidRPr="0062026A">
        <w:rPr>
          <w:color w:val="000000"/>
        </w:rPr>
        <w:t>（表</w:t>
      </w:r>
      <w:r w:rsidR="004E0384" w:rsidRPr="0062026A">
        <w:rPr>
          <w:rFonts w:hint="eastAsia"/>
          <w:color w:val="000000"/>
        </w:rPr>
        <w:t>1</w:t>
      </w:r>
      <w:r w:rsidR="004E0384" w:rsidRPr="0062026A">
        <w:rPr>
          <w:color w:val="000000"/>
        </w:rPr>
        <w:t>）</w:t>
      </w:r>
      <w:r w:rsidRPr="0062026A">
        <w:rPr>
          <w:color w:val="000000"/>
        </w:rPr>
        <w:t>、高性能云盘</w:t>
      </w:r>
      <w:r w:rsidR="004E0384" w:rsidRPr="0062026A">
        <w:rPr>
          <w:color w:val="000000"/>
        </w:rPr>
        <w:t>（表</w:t>
      </w:r>
      <w:r w:rsidR="004E0384" w:rsidRPr="0062026A">
        <w:rPr>
          <w:rFonts w:hint="eastAsia"/>
          <w:color w:val="000000"/>
        </w:rPr>
        <w:t>2</w:t>
      </w:r>
      <w:r w:rsidR="004E0384" w:rsidRPr="0062026A">
        <w:rPr>
          <w:color w:val="000000"/>
        </w:rPr>
        <w:t>）</w:t>
      </w:r>
      <w:r w:rsidRPr="0062026A">
        <w:rPr>
          <w:color w:val="000000"/>
        </w:rPr>
        <w:t>、</w:t>
      </w:r>
      <w:r w:rsidRPr="0062026A">
        <w:rPr>
          <w:color w:val="000000"/>
        </w:rPr>
        <w:t xml:space="preserve">NAS </w:t>
      </w:r>
      <w:r w:rsidRPr="0062026A">
        <w:rPr>
          <w:color w:val="000000"/>
        </w:rPr>
        <w:t>存储统</w:t>
      </w:r>
      <w:r w:rsidR="004E0384" w:rsidRPr="0062026A">
        <w:rPr>
          <w:color w:val="000000"/>
        </w:rPr>
        <w:t>（表</w:t>
      </w:r>
      <w:r w:rsidR="004E0384" w:rsidRPr="0062026A">
        <w:rPr>
          <w:rFonts w:hint="eastAsia"/>
          <w:color w:val="000000"/>
        </w:rPr>
        <w:t>2</w:t>
      </w:r>
      <w:r w:rsidR="004E0384" w:rsidRPr="0062026A">
        <w:rPr>
          <w:color w:val="000000"/>
        </w:rPr>
        <w:t>）</w:t>
      </w:r>
      <w:r w:rsidRPr="0062026A">
        <w:rPr>
          <w:rFonts w:hint="eastAsia"/>
          <w:color w:val="000000"/>
        </w:rPr>
        <w:t>分别</w:t>
      </w:r>
      <w:r w:rsidRPr="0062026A">
        <w:rPr>
          <w:color w:val="000000"/>
        </w:rPr>
        <w:t>报价，裸光纤专线</w:t>
      </w:r>
      <w:r w:rsidR="004E0384" w:rsidRPr="0062026A">
        <w:rPr>
          <w:color w:val="000000"/>
        </w:rPr>
        <w:t>（要求见下）</w:t>
      </w:r>
      <w:r w:rsidRPr="0062026A">
        <w:rPr>
          <w:color w:val="000000"/>
        </w:rPr>
        <w:t>单独分项报价；</w:t>
      </w:r>
    </w:p>
    <w:p w:rsidR="00FB5324" w:rsidRPr="0062026A" w:rsidRDefault="00922D66">
      <w:pPr>
        <w:pStyle w:val="a7"/>
        <w:widowControl/>
        <w:numPr>
          <w:ilvl w:val="0"/>
          <w:numId w:val="18"/>
        </w:numPr>
        <w:ind w:firstLineChars="0"/>
        <w:rPr>
          <w:color w:val="000000"/>
        </w:rPr>
      </w:pPr>
      <w:r w:rsidRPr="0062026A">
        <w:rPr>
          <w:color w:val="000000"/>
        </w:rPr>
        <w:t>投标文件须明确标注底层物理服务器</w:t>
      </w:r>
      <w:bookmarkStart w:id="8" w:name="OLE_LINK2"/>
      <w:r w:rsidRPr="0062026A">
        <w:rPr>
          <w:color w:val="000000"/>
        </w:rPr>
        <w:t>国产化</w:t>
      </w:r>
      <w:bookmarkEnd w:id="8"/>
      <w:r w:rsidRPr="0062026A">
        <w:rPr>
          <w:color w:val="000000"/>
        </w:rPr>
        <w:t xml:space="preserve"> CPU </w:t>
      </w:r>
      <w:r w:rsidRPr="0062026A">
        <w:rPr>
          <w:color w:val="000000"/>
        </w:rPr>
        <w:t>具体型号、光纤完整路由走向、分段距离材料；</w:t>
      </w:r>
    </w:p>
    <w:p w:rsidR="00FB5324" w:rsidRDefault="00922D66">
      <w:pPr>
        <w:pStyle w:val="a7"/>
        <w:widowControl/>
        <w:numPr>
          <w:ilvl w:val="0"/>
          <w:numId w:val="18"/>
        </w:numPr>
        <w:ind w:firstLineChars="0"/>
        <w:rPr>
          <w:color w:val="000000"/>
        </w:rPr>
      </w:pPr>
      <w:r w:rsidRPr="0062026A">
        <w:rPr>
          <w:color w:val="000000"/>
        </w:rPr>
        <w:t>所有维保服务、安全保障、驻场支撑等服务内容须纳入投标报价，明确服务承诺时效，无隐形收费项</w:t>
      </w:r>
      <w:r w:rsidR="004E0384" w:rsidRPr="0062026A">
        <w:rPr>
          <w:color w:val="000000"/>
        </w:rPr>
        <w:t>，租赁方不支付除报价外的其他费用</w:t>
      </w:r>
      <w:r>
        <w:rPr>
          <w:color w:val="000000"/>
        </w:rPr>
        <w:t>。</w:t>
      </w:r>
    </w:p>
    <w:bookmarkEnd w:id="6"/>
    <w:bookmarkEnd w:id="7"/>
    <w:p w:rsidR="00FB5324" w:rsidRDefault="00585207" w:rsidP="00585207">
      <w:pPr>
        <w:spacing w:after="80" w:line="240" w:lineRule="auto"/>
        <w:ind w:firstLine="480"/>
        <w:jc w:val="both"/>
        <w:rPr>
          <w:rFonts w:ascii="方正仿宋_GB2312" w:eastAsia="方正仿宋_GB2312" w:hAnsi="方正仿宋_GB2312" w:cs="方正仿宋_GB2312"/>
          <w:lang w:eastAsia="zh-CN"/>
        </w:rPr>
      </w:pPr>
      <w:r w:rsidRPr="005852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4. </w:t>
      </w:r>
      <w:r w:rsidRPr="005852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配套裸光纤专线链路：提供专有云平台至用户本地机房专线链路服务（含平台端接口模块），需部署主备双光纤路由。投标文件须完整提供光纤路由走向、分段路由距离明细材料。</w:t>
      </w:r>
    </w:p>
    <w:sectPr w:rsidR="00FB5324" w:rsidSect="002B5784">
      <w:headerReference w:type="default" r:id="rId8"/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2CA" w:rsidRDefault="006B72CA">
      <w:pPr>
        <w:spacing w:line="240" w:lineRule="auto"/>
      </w:pPr>
      <w:r>
        <w:separator/>
      </w:r>
    </w:p>
  </w:endnote>
  <w:endnote w:type="continuationSeparator" w:id="1">
    <w:p w:rsidR="006B72CA" w:rsidRDefault="006B72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CD2E4DA-0A02-4FE3-BE66-D67CAFEE7519}"/>
  </w:font>
  <w:font w:name="优设字由棒棒体">
    <w:altName w:val="微软雅黑"/>
    <w:charset w:val="86"/>
    <w:family w:val="auto"/>
    <w:pitch w:val="default"/>
    <w:sig w:usb0="8000006F" w:usb1="1A41000A" w:usb2="00000016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KaiTi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  <w:embedRegular r:id="rId2" w:subsetted="1" w:fontKey="{17476E0B-E0B8-4D94-BEDA-E5B99265FA7B}"/>
    <w:embedBold r:id="rId3" w:subsetted="1" w:fontKey="{7B9956DE-A482-430E-923B-1C594FBEFC07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324" w:rsidRDefault="00FB5324">
    <w:pPr>
      <w:pStyle w:val="a9"/>
      <w:tabs>
        <w:tab w:val="clear" w:pos="4680"/>
        <w:tab w:val="clear" w:pos="9360"/>
        <w:tab w:val="center" w:pos="4153"/>
        <w:tab w:val="right" w:pos="8306"/>
      </w:tabs>
      <w:jc w:val="center"/>
    </w:pPr>
  </w:p>
  <w:p w:rsidR="00FB5324" w:rsidRDefault="00FB5324">
    <w:pPr>
      <w:pStyle w:val="a9"/>
      <w:tabs>
        <w:tab w:val="clear" w:pos="4680"/>
        <w:tab w:val="clear" w:pos="9360"/>
        <w:tab w:val="center" w:pos="4153"/>
        <w:tab w:val="right" w:pos="8306"/>
      </w:tabs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2CA" w:rsidRDefault="006B72CA">
      <w:pPr>
        <w:spacing w:after="0"/>
      </w:pPr>
      <w:r>
        <w:separator/>
      </w:r>
    </w:p>
  </w:footnote>
  <w:footnote w:type="continuationSeparator" w:id="1">
    <w:p w:rsidR="006B72CA" w:rsidRDefault="006B72C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324" w:rsidRDefault="00FB5324">
    <w:pPr>
      <w:pStyle w:val="aa"/>
      <w:tabs>
        <w:tab w:val="clear" w:pos="4680"/>
        <w:tab w:val="clear" w:pos="9360"/>
        <w:tab w:val="center" w:pos="4153"/>
        <w:tab w:val="right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15BE04"/>
    <w:multiLevelType w:val="singleLevel"/>
    <w:tmpl w:val="BA15BE04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ascii="Times New Roman" w:hAnsi="Times New Roman" w:cs="Times New Roman" w:hint="default"/>
      </w:rPr>
    </w:lvl>
  </w:abstractNum>
  <w:abstractNum w:abstractNumId="1">
    <w:nsid w:val="BED98CB6"/>
    <w:multiLevelType w:val="singleLevel"/>
    <w:tmpl w:val="BED98CB6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">
    <w:nsid w:val="D79F2770"/>
    <w:multiLevelType w:val="singleLevel"/>
    <w:tmpl w:val="D79F2770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">
    <w:nsid w:val="F41FFB2A"/>
    <w:multiLevelType w:val="singleLevel"/>
    <w:tmpl w:val="F41FFB2A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4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5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831006B"/>
    <w:multiLevelType w:val="singleLevel"/>
    <w:tmpl w:val="3831006B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1">
    <w:nsid w:val="45315275"/>
    <w:multiLevelType w:val="singleLevel"/>
    <w:tmpl w:val="45315275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ascii="Times New Roman" w:hAnsi="Times New Roman" w:cs="Times New Roman" w:hint="default"/>
      </w:rPr>
    </w:lvl>
  </w:abstractNum>
  <w:abstractNum w:abstractNumId="12">
    <w:nsid w:val="49DE2C89"/>
    <w:multiLevelType w:val="singleLevel"/>
    <w:tmpl w:val="49DE2C89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3">
    <w:nsid w:val="4FC083A3"/>
    <w:multiLevelType w:val="singleLevel"/>
    <w:tmpl w:val="4FC083A3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ascii="Times New Roman" w:hAnsi="Times New Roman" w:cs="Times New Roman" w:hint="default"/>
      </w:rPr>
    </w:lvl>
  </w:abstractNum>
  <w:abstractNum w:abstractNumId="14">
    <w:nsid w:val="50018405"/>
    <w:multiLevelType w:val="singleLevel"/>
    <w:tmpl w:val="50018405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5">
    <w:nsid w:val="69755502"/>
    <w:multiLevelType w:val="singleLevel"/>
    <w:tmpl w:val="69755502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6">
    <w:nsid w:val="761FB28A"/>
    <w:multiLevelType w:val="singleLevel"/>
    <w:tmpl w:val="761FB28A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7">
    <w:nsid w:val="7C5C1C72"/>
    <w:multiLevelType w:val="singleLevel"/>
    <w:tmpl w:val="7C5C1C72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6"/>
  </w:num>
  <w:num w:numId="5">
    <w:abstractNumId w:val="4"/>
  </w:num>
  <w:num w:numId="6">
    <w:abstractNumId w:val="7"/>
  </w:num>
  <w:num w:numId="7">
    <w:abstractNumId w:val="16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14"/>
  </w:num>
  <w:num w:numId="13">
    <w:abstractNumId w:val="15"/>
  </w:num>
  <w:num w:numId="14">
    <w:abstractNumId w:val="0"/>
  </w:num>
  <w:num w:numId="15">
    <w:abstractNumId w:val="12"/>
  </w:num>
  <w:num w:numId="16">
    <w:abstractNumId w:val="17"/>
  </w:num>
  <w:num w:numId="17">
    <w:abstractNumId w:val="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TrueTypeFonts/>
  <w:saveSubsetFonts/>
  <w:bordersDoNotSurroundHeader/>
  <w:bordersDoNotSurroundFooter/>
  <w:defaultTabStop w:val="720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47730"/>
    <w:rsid w:val="B8B6A8E6"/>
    <w:rsid w:val="BCDF4F4E"/>
    <w:rsid w:val="EEFF1703"/>
    <w:rsid w:val="00034616"/>
    <w:rsid w:val="0006063C"/>
    <w:rsid w:val="00062C57"/>
    <w:rsid w:val="000C531B"/>
    <w:rsid w:val="00125CBE"/>
    <w:rsid w:val="0015074B"/>
    <w:rsid w:val="001C2963"/>
    <w:rsid w:val="001E323A"/>
    <w:rsid w:val="00224364"/>
    <w:rsid w:val="00234F05"/>
    <w:rsid w:val="0029639D"/>
    <w:rsid w:val="002A56F2"/>
    <w:rsid w:val="002B5784"/>
    <w:rsid w:val="00326F90"/>
    <w:rsid w:val="0037754E"/>
    <w:rsid w:val="00385634"/>
    <w:rsid w:val="003B3F6E"/>
    <w:rsid w:val="004E0384"/>
    <w:rsid w:val="0051419C"/>
    <w:rsid w:val="00585207"/>
    <w:rsid w:val="006037F5"/>
    <w:rsid w:val="0062026A"/>
    <w:rsid w:val="006B72CA"/>
    <w:rsid w:val="00770FA0"/>
    <w:rsid w:val="007F6DE8"/>
    <w:rsid w:val="00802D31"/>
    <w:rsid w:val="008A495E"/>
    <w:rsid w:val="00922D66"/>
    <w:rsid w:val="00A23E79"/>
    <w:rsid w:val="00A30E42"/>
    <w:rsid w:val="00AA1D8D"/>
    <w:rsid w:val="00B260D8"/>
    <w:rsid w:val="00B47730"/>
    <w:rsid w:val="00BF391F"/>
    <w:rsid w:val="00C70703"/>
    <w:rsid w:val="00CB0664"/>
    <w:rsid w:val="00D60690"/>
    <w:rsid w:val="00D65FDF"/>
    <w:rsid w:val="00E976A9"/>
    <w:rsid w:val="00EB571A"/>
    <w:rsid w:val="00EF5049"/>
    <w:rsid w:val="00FB5324"/>
    <w:rsid w:val="00FC693F"/>
    <w:rsid w:val="00FD44C9"/>
    <w:rsid w:val="01B21AA0"/>
    <w:rsid w:val="4BFC2BF9"/>
    <w:rsid w:val="517F7D5A"/>
    <w:rsid w:val="533C35B9"/>
    <w:rsid w:val="53E762B8"/>
    <w:rsid w:val="59DE3233"/>
    <w:rsid w:val="5E7B00BB"/>
    <w:rsid w:val="6469454D"/>
    <w:rsid w:val="722065F1"/>
    <w:rsid w:val="73715675"/>
    <w:rsid w:val="7F7DDD61"/>
    <w:rsid w:val="7FFF4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1" w:count="267">
    <w:lsdException w:name="Normal" w:uiPriority="0" w:unhideWhenUsed="0"/>
    <w:lsdException w:name="heading 1" w:uiPriority="9" w:unhideWhenUsed="0"/>
    <w:lsdException w:name="heading 2" w:uiPriority="9"/>
    <w:lsdException w:name="heading 3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qFormat="0"/>
    <w:lsdException w:name="index 2" w:semiHidden="1" w:qFormat="0"/>
    <w:lsdException w:name="index 3" w:semiHidden="1" w:qFormat="0"/>
    <w:lsdException w:name="index 4" w:semiHidden="1" w:qFormat="0"/>
    <w:lsdException w:name="index 5" w:semiHidden="1" w:qFormat="0"/>
    <w:lsdException w:name="index 6" w:semiHidden="1" w:qFormat="0"/>
    <w:lsdException w:name="index 7" w:semiHidden="1" w:qFormat="0"/>
    <w:lsdException w:name="index 8" w:semiHidden="1" w:qFormat="0"/>
    <w:lsdException w:name="index 9" w:semiHidden="1" w:qFormat="0"/>
    <w:lsdException w:name="toc 1" w:semiHidden="1" w:uiPriority="39" w:qFormat="0"/>
    <w:lsdException w:name="toc 2" w:uiPriority="39" w:unhideWhenUsed="0"/>
    <w:lsdException w:name="toc 3" w:semiHidden="1" w:uiPriority="39" w:qFormat="0"/>
    <w:lsdException w:name="toc 4" w:semiHidden="1" w:uiPriority="39" w:qFormat="0"/>
    <w:lsdException w:name="toc 5" w:semiHidden="1" w:uiPriority="39" w:qFormat="0"/>
    <w:lsdException w:name="toc 6" w:semiHidden="1" w:uiPriority="39" w:qFormat="0"/>
    <w:lsdException w:name="toc 7" w:semiHidden="1" w:uiPriority="39" w:qFormat="0"/>
    <w:lsdException w:name="toc 8" w:semiHidden="1" w:uiPriority="39" w:qFormat="0"/>
    <w:lsdException w:name="toc 9" w:semiHidden="1" w:uiPriority="39" w:qFormat="0"/>
    <w:lsdException w:name="Normal Indent" w:semiHidden="1" w:qFormat="0"/>
    <w:lsdException w:name="footnote text" w:semiHidden="1" w:qFormat="0"/>
    <w:lsdException w:name="annotation text" w:semiHidden="1" w:qFormat="0"/>
    <w:lsdException w:name="index heading" w:semiHidden="1" w:qFormat="0"/>
    <w:lsdException w:name="caption" w:semiHidden="1" w:uiPriority="35"/>
    <w:lsdException w:name="table of figures" w:semiHidden="1" w:qFormat="0"/>
    <w:lsdException w:name="envelope address" w:semiHidden="1" w:qFormat="0"/>
    <w:lsdException w:name="envelope return" w:semiHidden="1" w:qFormat="0"/>
    <w:lsdException w:name="footnote reference" w:semiHidden="1" w:qFormat="0"/>
    <w:lsdException w:name="annotation reference" w:semiHidden="1" w:qFormat="0"/>
    <w:lsdException w:name="line number" w:semiHidden="1" w:qFormat="0"/>
    <w:lsdException w:name="page number" w:semiHidden="1" w:qFormat="0"/>
    <w:lsdException w:name="endnote reference" w:semiHidden="1" w:qFormat="0"/>
    <w:lsdException w:name="endnote text" w:semiHidden="1" w:qFormat="0"/>
    <w:lsdException w:name="table of authorities" w:semiHidden="1" w:qFormat="0"/>
    <w:lsdException w:name="toa heading" w:semiHidden="1" w:qFormat="0"/>
    <w:lsdException w:name="List 4" w:semiHidden="1" w:qFormat="0"/>
    <w:lsdException w:name="List 5" w:semiHidden="1" w:qFormat="0"/>
    <w:lsdException w:name="List Bullet 4" w:semiHidden="1" w:qFormat="0"/>
    <w:lsdException w:name="List Bullet 5" w:semiHidden="1" w:qFormat="0"/>
    <w:lsdException w:name="List Number 4" w:semiHidden="1" w:qFormat="0"/>
    <w:lsdException w:name="List Number 5" w:semiHidden="1" w:qFormat="0"/>
    <w:lsdException w:name="Title" w:uiPriority="10" w:unhideWhenUsed="0"/>
    <w:lsdException w:name="Closing" w:semiHidden="1" w:qFormat="0"/>
    <w:lsdException w:name="Signature" w:semiHidden="1" w:qFormat="0"/>
    <w:lsdException w:name="Default Paragraph Font" w:semiHidden="1" w:uiPriority="1"/>
    <w:lsdException w:name="Body Text Indent" w:semiHidden="1" w:qFormat="0"/>
    <w:lsdException w:name="List Continue 4" w:semiHidden="1" w:qFormat="0"/>
    <w:lsdException w:name="List Continue 5" w:semiHidden="1" w:qFormat="0"/>
    <w:lsdException w:name="Message Header" w:semiHidden="1" w:qFormat="0"/>
    <w:lsdException w:name="Subtitle" w:uiPriority="11" w:unhideWhenUsed="0"/>
    <w:lsdException w:name="Salutation" w:semiHidden="1" w:qFormat="0"/>
    <w:lsdException w:name="Date" w:semiHidden="1" w:qFormat="0"/>
    <w:lsdException w:name="Body Text First Indent" w:semiHidden="1" w:qFormat="0"/>
    <w:lsdException w:name="Body Text First Indent 2" w:semiHidden="1" w:qFormat="0"/>
    <w:lsdException w:name="Note Heading" w:semiHidden="1" w:qFormat="0"/>
    <w:lsdException w:name="Body Text Indent 2" w:semiHidden="1" w:qFormat="0"/>
    <w:lsdException w:name="Body Text Indent 3" w:semiHidden="1" w:qFormat="0"/>
    <w:lsdException w:name="Block Text" w:semiHidden="1" w:qFormat="0"/>
    <w:lsdException w:name="Hyperlink" w:semiHidden="1" w:qFormat="0"/>
    <w:lsdException w:name="FollowedHyperlink" w:semiHidden="1" w:qFormat="0"/>
    <w:lsdException w:name="Strong" w:uiPriority="22" w:unhideWhenUsed="0"/>
    <w:lsdException w:name="Emphasis" w:uiPriority="20" w:unhideWhenUsed="0"/>
    <w:lsdException w:name="Document Map" w:semiHidden="1" w:qFormat="0"/>
    <w:lsdException w:name="Plain Text" w:semiHidden="1" w:qFormat="0"/>
    <w:lsdException w:name="E-mail Signature" w:semiHidden="1" w:qFormat="0"/>
    <w:lsdException w:name="HTML Top of Form" w:semiHidden="1" w:qFormat="0"/>
    <w:lsdException w:name="HTML Bottom of Form" w:semiHidden="1" w:qFormat="0"/>
    <w:lsdException w:name="Normal (Web)" w:semiHidden="1" w:qFormat="0"/>
    <w:lsdException w:name="HTML Acronym" w:semiHidden="1" w:qFormat="0"/>
    <w:lsdException w:name="HTML Address" w:semiHidden="1" w:qFormat="0"/>
    <w:lsdException w:name="HTML Cite" w:semiHidden="1" w:qFormat="0"/>
    <w:lsdException w:name="HTML Code" w:semiHidden="1" w:qFormat="0"/>
    <w:lsdException w:name="HTML Definition" w:semiHidden="1" w:qFormat="0"/>
    <w:lsdException w:name="HTML Keyboard" w:semiHidden="1" w:qFormat="0"/>
    <w:lsdException w:name="HTML Preformatted" w:semiHidden="1" w:qFormat="0"/>
    <w:lsdException w:name="HTML Sample" w:semiHidden="1" w:qFormat="0"/>
    <w:lsdException w:name="HTML Typewriter" w:semiHidden="1" w:qFormat="0"/>
    <w:lsdException w:name="HTML Variable" w:semiHidden="1" w:qFormat="0"/>
    <w:lsdException w:name="Normal Table" w:semiHidden="1"/>
    <w:lsdException w:name="annotation subject" w:semiHidden="1" w:qFormat="0"/>
    <w:lsdException w:name="No List" w:semiHidden="1" w:qFormat="0"/>
    <w:lsdException w:name="Outline List 1" w:semiHidden="1" w:qFormat="0"/>
    <w:lsdException w:name="Outline List 2" w:semiHidden="1" w:qFormat="0"/>
    <w:lsdException w:name="Outline List 3" w:semiHidden="1" w:qFormat="0"/>
    <w:lsdException w:name="Table Simple 1" w:semiHidden="1" w:qFormat="0"/>
    <w:lsdException w:name="Table Simple 2" w:semiHidden="1" w:qFormat="0"/>
    <w:lsdException w:name="Table Simple 3" w:semiHidden="1" w:qFormat="0"/>
    <w:lsdException w:name="Table Classic 1" w:semiHidden="1" w:qFormat="0"/>
    <w:lsdException w:name="Table Classic 2" w:semiHidden="1" w:qFormat="0"/>
    <w:lsdException w:name="Table Classic 3" w:semiHidden="1" w:qFormat="0"/>
    <w:lsdException w:name="Table Classic 4" w:semiHidden="1" w:qFormat="0"/>
    <w:lsdException w:name="Table Colorful 1" w:semiHidden="1" w:qFormat="0"/>
    <w:lsdException w:name="Table Colorful 2" w:semiHidden="1" w:qFormat="0"/>
    <w:lsdException w:name="Table Colorful 3" w:semiHidden="1" w:qFormat="0"/>
    <w:lsdException w:name="Table Columns 1" w:semiHidden="1" w:qFormat="0"/>
    <w:lsdException w:name="Table Columns 2" w:semiHidden="1" w:qFormat="0"/>
    <w:lsdException w:name="Table Columns 3" w:semiHidden="1" w:qFormat="0"/>
    <w:lsdException w:name="Table Columns 4" w:semiHidden="1" w:qFormat="0"/>
    <w:lsdException w:name="Table Columns 5" w:semiHidden="1" w:qFormat="0"/>
    <w:lsdException w:name="Table Grid 1" w:semiHidden="1" w:qFormat="0"/>
    <w:lsdException w:name="Table Grid 2" w:semiHidden="1" w:qFormat="0"/>
    <w:lsdException w:name="Table Grid 3" w:semiHidden="1" w:qFormat="0"/>
    <w:lsdException w:name="Table Grid 4" w:semiHidden="1" w:qFormat="0"/>
    <w:lsdException w:name="Table Grid 5" w:semiHidden="1" w:qFormat="0"/>
    <w:lsdException w:name="Table Grid 6" w:semiHidden="1" w:qFormat="0"/>
    <w:lsdException w:name="Table Grid 7" w:semiHidden="1" w:qFormat="0"/>
    <w:lsdException w:name="Table Grid 8" w:semiHidden="1" w:qFormat="0"/>
    <w:lsdException w:name="Table List 1" w:semiHidden="1" w:qFormat="0"/>
    <w:lsdException w:name="Table List 2" w:semiHidden="1" w:qFormat="0"/>
    <w:lsdException w:name="Table List 3" w:semiHidden="1" w:qFormat="0"/>
    <w:lsdException w:name="Table List 4" w:semiHidden="1" w:qFormat="0"/>
    <w:lsdException w:name="Table List 5" w:semiHidden="1" w:qFormat="0"/>
    <w:lsdException w:name="Table List 6" w:semiHidden="1" w:qFormat="0"/>
    <w:lsdException w:name="Table List 7" w:semiHidden="1" w:qFormat="0"/>
    <w:lsdException w:name="Table List 8" w:semiHidden="1" w:qFormat="0"/>
    <w:lsdException w:name="Table 3D effects 1" w:semiHidden="1" w:qFormat="0"/>
    <w:lsdException w:name="Table 3D effects 2" w:semiHidden="1" w:qFormat="0"/>
    <w:lsdException w:name="Table 3D effects 3" w:semiHidden="1" w:qFormat="0"/>
    <w:lsdException w:name="Table Contemporary" w:semiHidden="1" w:qFormat="0"/>
    <w:lsdException w:name="Table Elegant" w:semiHidden="1" w:qFormat="0"/>
    <w:lsdException w:name="Table Professional" w:semiHidden="1" w:qFormat="0"/>
    <w:lsdException w:name="Table Subtle 1" w:semiHidden="1" w:qFormat="0"/>
    <w:lsdException w:name="Table Subtle 2" w:semiHidden="1" w:qFormat="0"/>
    <w:lsdException w:name="Table Web 1" w:semiHidden="1" w:qFormat="0"/>
    <w:lsdException w:name="Table Web 2" w:semiHidden="1" w:qFormat="0"/>
    <w:lsdException w:name="Table Web 3" w:semiHidden="1" w:qFormat="0"/>
    <w:lsdException w:name="Balloon Text" w:semiHidden="1" w:qFormat="0"/>
    <w:lsdException w:name="Table Grid" w:uiPriority="59" w:unhideWhenUsed="0"/>
    <w:lsdException w:name="Table Theme" w:semiHidden="1" w:qFormat="0"/>
    <w:lsdException w:name="Placeholder Text" w:semiHidden="1" w:qFormat="0"/>
    <w:lsdException w:name="No Spacing" w:uiPriority="1" w:unhideWhenUsed="0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qFormat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semiHidden="1" w:uiPriority="37" w:qFormat="0"/>
    <w:lsdException w:name="TOC Heading" w:semiHidden="1" w:uiPriority="39"/>
  </w:latentStyles>
  <w:style w:type="paragraph" w:default="1" w:styleId="a1">
    <w:name w:val="Normal"/>
    <w:qFormat/>
    <w:rsid w:val="002B5784"/>
    <w:pPr>
      <w:spacing w:after="200" w:line="276" w:lineRule="auto"/>
    </w:pPr>
    <w:rPr>
      <w:rFonts w:ascii="宋体" w:hAnsi="宋体" w:cstheme="minorBidi"/>
      <w:sz w:val="21"/>
      <w:szCs w:val="22"/>
      <w:lang w:eastAsia="en-US"/>
    </w:rPr>
  </w:style>
  <w:style w:type="paragraph" w:styleId="1">
    <w:name w:val="heading 1"/>
    <w:next w:val="a1"/>
    <w:link w:val="1Char"/>
    <w:uiPriority w:val="9"/>
    <w:qFormat/>
    <w:rsid w:val="002B5784"/>
    <w:pPr>
      <w:widowControl w:val="0"/>
      <w:adjustRightInd w:val="0"/>
      <w:spacing w:before="320" w:line="300" w:lineRule="auto"/>
      <w:jc w:val="both"/>
      <w:outlineLvl w:val="0"/>
    </w:pPr>
    <w:rPr>
      <w:rFonts w:eastAsia="黑体"/>
      <w:color w:val="000000"/>
      <w:kern w:val="44"/>
      <w:sz w:val="32"/>
      <w:szCs w:val="44"/>
    </w:rPr>
  </w:style>
  <w:style w:type="paragraph" w:styleId="21">
    <w:name w:val="heading 2"/>
    <w:next w:val="a1"/>
    <w:uiPriority w:val="9"/>
    <w:unhideWhenUsed/>
    <w:qFormat/>
    <w:rsid w:val="002B5784"/>
    <w:pPr>
      <w:widowControl w:val="0"/>
      <w:adjustRightInd w:val="0"/>
      <w:spacing w:before="280" w:line="300" w:lineRule="auto"/>
      <w:jc w:val="both"/>
      <w:outlineLvl w:val="1"/>
    </w:pPr>
    <w:rPr>
      <w:rFonts w:eastAsia="黑体"/>
      <w:kern w:val="2"/>
      <w:sz w:val="30"/>
      <w:szCs w:val="32"/>
    </w:rPr>
  </w:style>
  <w:style w:type="paragraph" w:styleId="31">
    <w:name w:val="heading 3"/>
    <w:next w:val="a1"/>
    <w:uiPriority w:val="9"/>
    <w:unhideWhenUsed/>
    <w:qFormat/>
    <w:rsid w:val="002B5784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eastAsia="黑体"/>
      <w:kern w:val="2"/>
      <w:sz w:val="30"/>
      <w:szCs w:val="24"/>
    </w:rPr>
  </w:style>
  <w:style w:type="paragraph" w:styleId="4">
    <w:name w:val="heading 4"/>
    <w:next w:val="a1"/>
    <w:link w:val="4Char"/>
    <w:uiPriority w:val="9"/>
    <w:semiHidden/>
    <w:unhideWhenUsed/>
    <w:qFormat/>
    <w:rsid w:val="002B5784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eastAsia="黑体"/>
      <w:bCs/>
      <w:kern w:val="2"/>
      <w:sz w:val="28"/>
      <w:szCs w:val="28"/>
    </w:rPr>
  </w:style>
  <w:style w:type="paragraph" w:styleId="5">
    <w:name w:val="heading 5"/>
    <w:next w:val="a1"/>
    <w:link w:val="5Char"/>
    <w:uiPriority w:val="9"/>
    <w:semiHidden/>
    <w:unhideWhenUsed/>
    <w:qFormat/>
    <w:rsid w:val="002B5784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eastAsia="黑体"/>
      <w:bCs/>
      <w:kern w:val="2"/>
      <w:sz w:val="28"/>
      <w:szCs w:val="28"/>
    </w:rPr>
  </w:style>
  <w:style w:type="paragraph" w:styleId="6">
    <w:name w:val="heading 6"/>
    <w:next w:val="a1"/>
    <w:link w:val="6Char"/>
    <w:uiPriority w:val="9"/>
    <w:semiHidden/>
    <w:unhideWhenUsed/>
    <w:qFormat/>
    <w:rsid w:val="002B5784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eastAsia="黑体"/>
      <w:bCs/>
      <w:kern w:val="2"/>
      <w:sz w:val="28"/>
      <w:szCs w:val="24"/>
    </w:rPr>
  </w:style>
  <w:style w:type="paragraph" w:styleId="7">
    <w:name w:val="heading 7"/>
    <w:next w:val="a1"/>
    <w:link w:val="7Char"/>
    <w:uiPriority w:val="9"/>
    <w:semiHidden/>
    <w:unhideWhenUsed/>
    <w:qFormat/>
    <w:rsid w:val="002B5784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eastAsia="黑体"/>
      <w:bCs/>
      <w:kern w:val="2"/>
      <w:sz w:val="24"/>
      <w:szCs w:val="24"/>
    </w:rPr>
  </w:style>
  <w:style w:type="paragraph" w:styleId="8">
    <w:name w:val="heading 8"/>
    <w:next w:val="a1"/>
    <w:link w:val="8Char"/>
    <w:uiPriority w:val="9"/>
    <w:semiHidden/>
    <w:unhideWhenUsed/>
    <w:qFormat/>
    <w:rsid w:val="002B5784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eastAsia="黑体"/>
      <w:kern w:val="2"/>
      <w:sz w:val="24"/>
      <w:szCs w:val="24"/>
    </w:rPr>
  </w:style>
  <w:style w:type="paragraph" w:styleId="9">
    <w:name w:val="heading 9"/>
    <w:next w:val="a1"/>
    <w:link w:val="9Char"/>
    <w:uiPriority w:val="9"/>
    <w:semiHidden/>
    <w:unhideWhenUsed/>
    <w:qFormat/>
    <w:rsid w:val="002B5784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eastAsia="黑体"/>
      <w:kern w:val="2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iPriority w:val="99"/>
    <w:unhideWhenUsed/>
    <w:qFormat/>
    <w:rsid w:val="002B5784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优设字由棒棒体" w:eastAsiaTheme="minorEastAsia" w:hAnsi="优设字由棒棒体" w:cstheme="minorBidi"/>
      <w:lang w:eastAsia="en-US"/>
    </w:rPr>
  </w:style>
  <w:style w:type="paragraph" w:styleId="32">
    <w:name w:val="List 3"/>
    <w:basedOn w:val="a1"/>
    <w:uiPriority w:val="99"/>
    <w:unhideWhenUsed/>
    <w:qFormat/>
    <w:rsid w:val="002B5784"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rsid w:val="002B5784"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rsid w:val="002B5784"/>
    <w:pPr>
      <w:numPr>
        <w:numId w:val="2"/>
      </w:numPr>
      <w:contextualSpacing/>
    </w:pPr>
  </w:style>
  <w:style w:type="paragraph" w:styleId="a6">
    <w:name w:val="caption"/>
    <w:basedOn w:val="a1"/>
    <w:next w:val="a1"/>
    <w:uiPriority w:val="35"/>
    <w:semiHidden/>
    <w:unhideWhenUsed/>
    <w:qFormat/>
    <w:rsid w:val="002B5784"/>
    <w:pPr>
      <w:spacing w:line="240" w:lineRule="auto"/>
    </w:pPr>
    <w:rPr>
      <w:b/>
      <w:bCs/>
      <w:color w:val="4874CB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rsid w:val="002B5784"/>
    <w:pPr>
      <w:numPr>
        <w:numId w:val="3"/>
      </w:numPr>
      <w:contextualSpacing/>
    </w:pPr>
  </w:style>
  <w:style w:type="paragraph" w:styleId="33">
    <w:name w:val="Body Text 3"/>
    <w:basedOn w:val="a1"/>
    <w:link w:val="3Char"/>
    <w:uiPriority w:val="99"/>
    <w:unhideWhenUsed/>
    <w:qFormat/>
    <w:rsid w:val="002B5784"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rsid w:val="002B5784"/>
    <w:pPr>
      <w:numPr>
        <w:numId w:val="4"/>
      </w:numPr>
      <w:contextualSpacing/>
    </w:pPr>
  </w:style>
  <w:style w:type="paragraph" w:styleId="a7">
    <w:name w:val="Body Text"/>
    <w:uiPriority w:val="99"/>
    <w:unhideWhenUsed/>
    <w:qFormat/>
    <w:rsid w:val="002B5784"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kern w:val="2"/>
      <w:sz w:val="24"/>
      <w:szCs w:val="24"/>
    </w:rPr>
  </w:style>
  <w:style w:type="paragraph" w:styleId="3">
    <w:name w:val="List Number 3"/>
    <w:basedOn w:val="a1"/>
    <w:uiPriority w:val="99"/>
    <w:unhideWhenUsed/>
    <w:qFormat/>
    <w:rsid w:val="002B5784"/>
    <w:pPr>
      <w:numPr>
        <w:numId w:val="5"/>
      </w:numPr>
      <w:contextualSpacing/>
    </w:pPr>
  </w:style>
  <w:style w:type="paragraph" w:styleId="22">
    <w:name w:val="List 2"/>
    <w:basedOn w:val="a1"/>
    <w:uiPriority w:val="99"/>
    <w:unhideWhenUsed/>
    <w:qFormat/>
    <w:rsid w:val="002B5784"/>
    <w:pPr>
      <w:ind w:left="720" w:hanging="360"/>
      <w:contextualSpacing/>
    </w:pPr>
  </w:style>
  <w:style w:type="paragraph" w:styleId="a8">
    <w:name w:val="List Continue"/>
    <w:basedOn w:val="a1"/>
    <w:uiPriority w:val="99"/>
    <w:unhideWhenUsed/>
    <w:qFormat/>
    <w:rsid w:val="002B5784"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rsid w:val="002B5784"/>
    <w:pPr>
      <w:numPr>
        <w:numId w:val="6"/>
      </w:numPr>
      <w:contextualSpacing/>
    </w:pPr>
  </w:style>
  <w:style w:type="paragraph" w:styleId="a9">
    <w:name w:val="footer"/>
    <w:basedOn w:val="a1"/>
    <w:link w:val="Char0"/>
    <w:uiPriority w:val="99"/>
    <w:unhideWhenUsed/>
    <w:qFormat/>
    <w:rsid w:val="002B5784"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header"/>
    <w:basedOn w:val="a1"/>
    <w:link w:val="Char1"/>
    <w:uiPriority w:val="99"/>
    <w:unhideWhenUsed/>
    <w:qFormat/>
    <w:rsid w:val="002B5784"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Subtitle"/>
    <w:next w:val="a1"/>
    <w:uiPriority w:val="11"/>
    <w:qFormat/>
    <w:rsid w:val="002B5784"/>
    <w:pPr>
      <w:widowControl w:val="0"/>
      <w:adjustRightInd w:val="0"/>
      <w:spacing w:before="100" w:after="100"/>
      <w:jc w:val="center"/>
    </w:pPr>
    <w:rPr>
      <w:rFonts w:eastAsia="黑体"/>
      <w:kern w:val="28"/>
      <w:sz w:val="32"/>
      <w:szCs w:val="24"/>
    </w:rPr>
  </w:style>
  <w:style w:type="paragraph" w:styleId="ac">
    <w:name w:val="List"/>
    <w:basedOn w:val="a1"/>
    <w:uiPriority w:val="99"/>
    <w:unhideWhenUsed/>
    <w:qFormat/>
    <w:rsid w:val="002B5784"/>
    <w:pPr>
      <w:ind w:left="360" w:hanging="360"/>
      <w:contextualSpacing/>
    </w:pPr>
  </w:style>
  <w:style w:type="paragraph" w:styleId="23">
    <w:name w:val="toc 2"/>
    <w:basedOn w:val="a1"/>
    <w:next w:val="a1"/>
    <w:uiPriority w:val="39"/>
    <w:qFormat/>
    <w:rsid w:val="002B5784"/>
    <w:pPr>
      <w:tabs>
        <w:tab w:val="left" w:pos="840"/>
        <w:tab w:val="right" w:leader="dot" w:pos="8296"/>
      </w:tabs>
      <w:ind w:left="210"/>
      <w:jc w:val="center"/>
    </w:pPr>
    <w:rPr>
      <w:rFonts w:asciiTheme="minorHAnsi" w:hAnsiTheme="minorHAnsi" w:cstheme="minorHAnsi"/>
      <w:smallCaps/>
      <w:sz w:val="20"/>
      <w:szCs w:val="20"/>
    </w:rPr>
  </w:style>
  <w:style w:type="paragraph" w:styleId="24">
    <w:name w:val="Body Text 2"/>
    <w:basedOn w:val="a1"/>
    <w:link w:val="2Char"/>
    <w:uiPriority w:val="99"/>
    <w:unhideWhenUsed/>
    <w:qFormat/>
    <w:rsid w:val="002B5784"/>
    <w:pPr>
      <w:spacing w:after="120" w:line="480" w:lineRule="auto"/>
    </w:pPr>
  </w:style>
  <w:style w:type="paragraph" w:styleId="25">
    <w:name w:val="List Continue 2"/>
    <w:basedOn w:val="a1"/>
    <w:uiPriority w:val="99"/>
    <w:unhideWhenUsed/>
    <w:qFormat/>
    <w:rsid w:val="002B5784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qFormat/>
    <w:rsid w:val="002B5784"/>
    <w:pPr>
      <w:spacing w:after="120"/>
      <w:ind w:left="1080"/>
      <w:contextualSpacing/>
    </w:pPr>
  </w:style>
  <w:style w:type="paragraph" w:styleId="ad">
    <w:name w:val="Title"/>
    <w:next w:val="a1"/>
    <w:uiPriority w:val="10"/>
    <w:qFormat/>
    <w:rsid w:val="002B5784"/>
    <w:pPr>
      <w:widowControl w:val="0"/>
      <w:adjustRightInd w:val="0"/>
      <w:spacing w:before="100" w:after="100"/>
      <w:jc w:val="center"/>
    </w:pPr>
    <w:rPr>
      <w:rFonts w:eastAsia="黑体"/>
      <w:kern w:val="2"/>
      <w:sz w:val="36"/>
      <w:szCs w:val="24"/>
    </w:rPr>
  </w:style>
  <w:style w:type="table" w:styleId="ae">
    <w:name w:val="Table Grid"/>
    <w:basedOn w:val="a3"/>
    <w:uiPriority w:val="59"/>
    <w:qFormat/>
    <w:rsid w:val="002B5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qFormat/>
    <w:rsid w:val="002B5784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qFormat/>
    <w:rsid w:val="002B5784"/>
    <w:rPr>
      <w:color w:val="2D53A0" w:themeColor="accent1" w:themeShade="BF"/>
    </w:rPr>
    <w:tblPr>
      <w:tblInd w:w="0" w:type="dxa"/>
      <w:tblBorders>
        <w:top w:val="single" w:sz="8" w:space="0" w:color="4874CB" w:themeColor="accent1"/>
        <w:bottom w:val="single" w:sz="8" w:space="0" w:color="4874C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4CB" w:themeColor="accent1"/>
          <w:left w:val="nil"/>
          <w:bottom w:val="single" w:sz="8" w:space="0" w:color="4874C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4CB" w:themeColor="accent1"/>
          <w:left w:val="nil"/>
          <w:bottom w:val="single" w:sz="8" w:space="0" w:color="4874C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</w:style>
  <w:style w:type="table" w:styleId="-2">
    <w:name w:val="Light Shading Accent 2"/>
    <w:basedOn w:val="a3"/>
    <w:uiPriority w:val="60"/>
    <w:qFormat/>
    <w:rsid w:val="002B5784"/>
    <w:rPr>
      <w:color w:val="C55E10" w:themeColor="accent2" w:themeShade="BF"/>
    </w:rPr>
    <w:tblPr>
      <w:tblInd w:w="0" w:type="dxa"/>
      <w:tblBorders>
        <w:top w:val="single" w:sz="8" w:space="0" w:color="EE822F" w:themeColor="accent2"/>
        <w:bottom w:val="single" w:sz="8" w:space="0" w:color="EE822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822F" w:themeColor="accent2"/>
          <w:left w:val="nil"/>
          <w:bottom w:val="single" w:sz="8" w:space="0" w:color="EE822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822F" w:themeColor="accent2"/>
          <w:left w:val="nil"/>
          <w:bottom w:val="single" w:sz="8" w:space="0" w:color="EE822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</w:style>
  <w:style w:type="table" w:styleId="-3">
    <w:name w:val="Light Shading Accent 3"/>
    <w:basedOn w:val="a3"/>
    <w:uiPriority w:val="60"/>
    <w:qFormat/>
    <w:rsid w:val="002B5784"/>
    <w:rPr>
      <w:color w:val="B58A01" w:themeColor="accent3" w:themeShade="BF"/>
    </w:rPr>
    <w:tblPr>
      <w:tblInd w:w="0" w:type="dxa"/>
      <w:tblBorders>
        <w:top w:val="single" w:sz="8" w:space="0" w:color="F2BA02" w:themeColor="accent3"/>
        <w:bottom w:val="single" w:sz="8" w:space="0" w:color="F2BA0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A02" w:themeColor="accent3"/>
          <w:left w:val="nil"/>
          <w:bottom w:val="single" w:sz="8" w:space="0" w:color="F2BA0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A02" w:themeColor="accent3"/>
          <w:left w:val="nil"/>
          <w:bottom w:val="single" w:sz="8" w:space="0" w:color="F2BA0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</w:style>
  <w:style w:type="table" w:styleId="-4">
    <w:name w:val="Light Shading Accent 4"/>
    <w:basedOn w:val="a3"/>
    <w:uiPriority w:val="60"/>
    <w:qFormat/>
    <w:rsid w:val="002B5784"/>
    <w:rPr>
      <w:color w:val="578D31" w:themeColor="accent4" w:themeShade="BF"/>
    </w:rPr>
    <w:tblPr>
      <w:tblInd w:w="0" w:type="dxa"/>
      <w:tblBorders>
        <w:top w:val="single" w:sz="8" w:space="0" w:color="75BD42" w:themeColor="accent4"/>
        <w:bottom w:val="single" w:sz="8" w:space="0" w:color="75BD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42" w:themeColor="accent4"/>
          <w:left w:val="nil"/>
          <w:bottom w:val="single" w:sz="8" w:space="0" w:color="75BD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42" w:themeColor="accent4"/>
          <w:left w:val="nil"/>
          <w:bottom w:val="single" w:sz="8" w:space="0" w:color="75BD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</w:style>
  <w:style w:type="table" w:styleId="-5">
    <w:name w:val="Light Shading Accent 5"/>
    <w:basedOn w:val="a3"/>
    <w:uiPriority w:val="60"/>
    <w:qFormat/>
    <w:rsid w:val="002B5784"/>
    <w:rPr>
      <w:color w:val="248F86" w:themeColor="accent5" w:themeShade="BF"/>
    </w:rPr>
    <w:tblPr>
      <w:tblInd w:w="0" w:type="dxa"/>
      <w:tblBorders>
        <w:top w:val="single" w:sz="8" w:space="0" w:color="30C0B4" w:themeColor="accent5"/>
        <w:bottom w:val="single" w:sz="8" w:space="0" w:color="30C0B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0C0B4" w:themeColor="accent5"/>
          <w:left w:val="nil"/>
          <w:bottom w:val="single" w:sz="8" w:space="0" w:color="30C0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0C0B4" w:themeColor="accent5"/>
          <w:left w:val="nil"/>
          <w:bottom w:val="single" w:sz="8" w:space="0" w:color="30C0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</w:style>
  <w:style w:type="table" w:styleId="-6">
    <w:name w:val="Light Shading Accent 6"/>
    <w:basedOn w:val="a3"/>
    <w:uiPriority w:val="60"/>
    <w:qFormat/>
    <w:rsid w:val="002B5784"/>
    <w:rPr>
      <w:color w:val="C71D31" w:themeColor="accent6" w:themeShade="BF"/>
    </w:rPr>
    <w:tblPr>
      <w:tblInd w:w="0" w:type="dxa"/>
      <w:tblBorders>
        <w:top w:val="single" w:sz="8" w:space="0" w:color="E54C5E" w:themeColor="accent6"/>
        <w:bottom w:val="single" w:sz="8" w:space="0" w:color="E54C5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4C5E" w:themeColor="accent6"/>
          <w:left w:val="nil"/>
          <w:bottom w:val="single" w:sz="8" w:space="0" w:color="E54C5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4C5E" w:themeColor="accent6"/>
          <w:left w:val="nil"/>
          <w:bottom w:val="single" w:sz="8" w:space="0" w:color="E54C5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</w:style>
  <w:style w:type="table" w:customStyle="1" w:styleId="11">
    <w:name w:val="浅色列表1"/>
    <w:basedOn w:val="a3"/>
    <w:uiPriority w:val="61"/>
    <w:qFormat/>
    <w:rsid w:val="002B5784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qFormat/>
    <w:rsid w:val="002B5784"/>
    <w:tblPr>
      <w:tblInd w:w="0" w:type="dxa"/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  <w:tblStylePr w:type="band1Horz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</w:style>
  <w:style w:type="table" w:styleId="-20">
    <w:name w:val="Light List Accent 2"/>
    <w:basedOn w:val="a3"/>
    <w:uiPriority w:val="61"/>
    <w:qFormat/>
    <w:rsid w:val="002B5784"/>
    <w:tblPr>
      <w:tblInd w:w="0" w:type="dxa"/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  <w:tblStylePr w:type="band1Horz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</w:style>
  <w:style w:type="table" w:styleId="-30">
    <w:name w:val="Light List Accent 3"/>
    <w:basedOn w:val="a3"/>
    <w:uiPriority w:val="61"/>
    <w:qFormat/>
    <w:rsid w:val="002B5784"/>
    <w:tblPr>
      <w:tblInd w:w="0" w:type="dxa"/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  <w:tblStylePr w:type="band1Horz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</w:style>
  <w:style w:type="table" w:styleId="-40">
    <w:name w:val="Light List Accent 4"/>
    <w:basedOn w:val="a3"/>
    <w:uiPriority w:val="61"/>
    <w:qFormat/>
    <w:rsid w:val="002B5784"/>
    <w:tblPr>
      <w:tblInd w:w="0" w:type="dxa"/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  <w:tblStylePr w:type="band1Horz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</w:style>
  <w:style w:type="table" w:styleId="-50">
    <w:name w:val="Light List Accent 5"/>
    <w:basedOn w:val="a3"/>
    <w:uiPriority w:val="61"/>
    <w:qFormat/>
    <w:rsid w:val="002B5784"/>
    <w:tblPr>
      <w:tblInd w:w="0" w:type="dxa"/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  <w:tblStylePr w:type="band1Horz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</w:style>
  <w:style w:type="table" w:styleId="-60">
    <w:name w:val="Light List Accent 6"/>
    <w:basedOn w:val="a3"/>
    <w:uiPriority w:val="61"/>
    <w:qFormat/>
    <w:rsid w:val="002B5784"/>
    <w:tblPr>
      <w:tblInd w:w="0" w:type="dxa"/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  <w:tblStylePr w:type="band1Horz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</w:style>
  <w:style w:type="table" w:customStyle="1" w:styleId="12">
    <w:name w:val="浅色网格1"/>
    <w:basedOn w:val="a3"/>
    <w:uiPriority w:val="62"/>
    <w:qFormat/>
    <w:rsid w:val="002B5784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-111">
    <w:name w:val="浅色网格 - 强调文字颜色 11"/>
    <w:basedOn w:val="a3"/>
    <w:uiPriority w:val="62"/>
    <w:qFormat/>
    <w:rsid w:val="002B5784"/>
    <w:tblPr>
      <w:tblInd w:w="0" w:type="dxa"/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  <w:insideH w:val="single" w:sz="8" w:space="0" w:color="4874CB" w:themeColor="accent1"/>
        <w:insideV w:val="single" w:sz="8" w:space="0" w:color="4874C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18" w:space="0" w:color="4874CB" w:themeColor="accent1"/>
          <w:right w:val="single" w:sz="8" w:space="0" w:color="4874CB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  <w:tblStylePr w:type="band1Vert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  <w:insideV w:val="single" w:sz="8" w:space="0" w:color="auto"/>
        </w:tcBorders>
        <w:shd w:val="clear" w:color="auto" w:fill="D1DCF2" w:themeFill="accent1" w:themeFillTint="3F"/>
      </w:tcPr>
    </w:tblStylePr>
    <w:tblStylePr w:type="band2Horz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rsid w:val="002B5784"/>
    <w:tblPr>
      <w:tblInd w:w="0" w:type="dxa"/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  <w:insideH w:val="single" w:sz="8" w:space="0" w:color="EE822F" w:themeColor="accent2"/>
        <w:insideV w:val="single" w:sz="8" w:space="0" w:color="EE822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18" w:space="0" w:color="EE822F" w:themeColor="accent2"/>
          <w:right w:val="single" w:sz="8" w:space="0" w:color="EE822F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  <w:tblStylePr w:type="band1Vert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  <w:shd w:val="clear" w:color="auto" w:fill="FADFCB" w:themeFill="accent2" w:themeFillTint="3F"/>
      </w:tcPr>
    </w:tblStylePr>
    <w:tblStylePr w:type="band1Horz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  <w:insideV w:val="single" w:sz="8" w:space="0" w:color="auto"/>
        </w:tcBorders>
        <w:shd w:val="clear" w:color="auto" w:fill="FADFCB" w:themeFill="accent2" w:themeFillTint="3F"/>
      </w:tcPr>
    </w:tblStylePr>
    <w:tblStylePr w:type="band2Horz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rsid w:val="002B5784"/>
    <w:tblPr>
      <w:tblInd w:w="0" w:type="dxa"/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  <w:insideH w:val="single" w:sz="8" w:space="0" w:color="F2BA02" w:themeColor="accent3"/>
        <w:insideV w:val="single" w:sz="8" w:space="0" w:color="F2BA0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18" w:space="0" w:color="F2BA02" w:themeColor="accent3"/>
          <w:right w:val="single" w:sz="8" w:space="0" w:color="F2BA02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  <w:tblStylePr w:type="band1Vert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  <w:insideV w:val="single" w:sz="8" w:space="0" w:color="auto"/>
        </w:tcBorders>
        <w:shd w:val="clear" w:color="auto" w:fill="FEEFBD" w:themeFill="accent3" w:themeFillTint="3F"/>
      </w:tcPr>
    </w:tblStylePr>
    <w:tblStylePr w:type="band2Horz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rsid w:val="002B5784"/>
    <w:tblPr>
      <w:tblInd w:w="0" w:type="dxa"/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  <w:insideH w:val="single" w:sz="8" w:space="0" w:color="75BD42" w:themeColor="accent4"/>
        <w:insideV w:val="single" w:sz="8" w:space="0" w:color="75BD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18" w:space="0" w:color="75BD42" w:themeColor="accent4"/>
          <w:right w:val="single" w:sz="8" w:space="0" w:color="75BD4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  <w:tblStylePr w:type="band1Vert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  <w:insideV w:val="single" w:sz="8" w:space="0" w:color="auto"/>
        </w:tcBorders>
        <w:shd w:val="clear" w:color="auto" w:fill="DCEED0" w:themeFill="accent4" w:themeFillTint="3F"/>
      </w:tcPr>
    </w:tblStylePr>
    <w:tblStylePr w:type="band2Horz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rsid w:val="002B5784"/>
    <w:tblPr>
      <w:tblInd w:w="0" w:type="dxa"/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  <w:insideH w:val="single" w:sz="8" w:space="0" w:color="30C0B4" w:themeColor="accent5"/>
        <w:insideV w:val="single" w:sz="8" w:space="0" w:color="30C0B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18" w:space="0" w:color="30C0B4" w:themeColor="accent5"/>
          <w:right w:val="single" w:sz="8" w:space="0" w:color="30C0B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  <w:tblStylePr w:type="band1Vert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  <w:insideV w:val="single" w:sz="8" w:space="0" w:color="auto"/>
        </w:tcBorders>
        <w:shd w:val="clear" w:color="auto" w:fill="C9F1EE" w:themeFill="accent5" w:themeFillTint="3F"/>
      </w:tcPr>
    </w:tblStylePr>
    <w:tblStylePr w:type="band2Horz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rsid w:val="002B5784"/>
    <w:tblPr>
      <w:tblInd w:w="0" w:type="dxa"/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  <w:insideH w:val="single" w:sz="8" w:space="0" w:color="E54C5E" w:themeColor="accent6"/>
        <w:insideV w:val="single" w:sz="8" w:space="0" w:color="E54C5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18" w:space="0" w:color="E54C5E" w:themeColor="accent6"/>
          <w:right w:val="single" w:sz="8" w:space="0" w:color="E54C5E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  <w:tblStylePr w:type="band1Vert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  <w:insideV w:val="single" w:sz="8" w:space="0" w:color="auto"/>
        </w:tcBorders>
        <w:shd w:val="clear" w:color="auto" w:fill="F8D2D7" w:themeFill="accent6" w:themeFillTint="3F"/>
      </w:tcPr>
    </w:tblStylePr>
    <w:tblStylePr w:type="band2Horz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  <w:insideV w:val="single" w:sz="8" w:space="0" w:color="auto"/>
        </w:tcBorders>
      </w:tcPr>
    </w:tblStylePr>
  </w:style>
  <w:style w:type="table" w:customStyle="1" w:styleId="110">
    <w:name w:val="中等深浅底纹 11"/>
    <w:basedOn w:val="a3"/>
    <w:uiPriority w:val="63"/>
    <w:qFormat/>
    <w:rsid w:val="002B5784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qFormat/>
    <w:rsid w:val="002B5784"/>
    <w:tblPr>
      <w:tblInd w:w="0" w:type="dxa"/>
      <w:tblBorders>
        <w:top w:val="single" w:sz="8" w:space="0" w:color="7596D8" w:themeColor="accent1" w:themeTint="BF"/>
        <w:left w:val="single" w:sz="8" w:space="0" w:color="7596D8" w:themeColor="accent1" w:themeTint="BF"/>
        <w:bottom w:val="single" w:sz="8" w:space="0" w:color="7596D8" w:themeColor="accent1" w:themeTint="BF"/>
        <w:right w:val="single" w:sz="8" w:space="0" w:color="7596D8" w:themeColor="accent1" w:themeTint="BF"/>
        <w:insideH w:val="single" w:sz="8" w:space="0" w:color="7596D8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96D8" w:themeColor="accent1" w:themeTint="BF"/>
          <w:left w:val="single" w:sz="8" w:space="0" w:color="7596D8" w:themeColor="accent1" w:themeTint="BF"/>
          <w:bottom w:val="single" w:sz="8" w:space="0" w:color="7596D8" w:themeColor="accent1" w:themeTint="BF"/>
          <w:right w:val="single" w:sz="8" w:space="0" w:color="7596D8" w:themeColor="accent1" w:themeTint="BF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6D8" w:themeColor="accent1" w:themeTint="BF"/>
          <w:left w:val="single" w:sz="8" w:space="0" w:color="7596D8" w:themeColor="accent1" w:themeTint="BF"/>
          <w:bottom w:val="single" w:sz="8" w:space="0" w:color="7596D8" w:themeColor="accent1" w:themeTint="BF"/>
          <w:right w:val="single" w:sz="8" w:space="0" w:color="7596D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C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rsid w:val="002B5784"/>
    <w:tblPr>
      <w:tblInd w:w="0" w:type="dxa"/>
      <w:tblBorders>
        <w:top w:val="single" w:sz="8" w:space="0" w:color="F2A063" w:themeColor="accent2" w:themeTint="BF"/>
        <w:left w:val="single" w:sz="8" w:space="0" w:color="F2A063" w:themeColor="accent2" w:themeTint="BF"/>
        <w:bottom w:val="single" w:sz="8" w:space="0" w:color="F2A063" w:themeColor="accent2" w:themeTint="BF"/>
        <w:right w:val="single" w:sz="8" w:space="0" w:color="F2A063" w:themeColor="accent2" w:themeTint="BF"/>
        <w:insideH w:val="single" w:sz="8" w:space="0" w:color="F2A063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A063" w:themeColor="accent2" w:themeTint="BF"/>
          <w:left w:val="single" w:sz="8" w:space="0" w:color="F2A063" w:themeColor="accent2" w:themeTint="BF"/>
          <w:bottom w:val="single" w:sz="8" w:space="0" w:color="F2A063" w:themeColor="accent2" w:themeTint="BF"/>
          <w:right w:val="single" w:sz="8" w:space="0" w:color="F2A063" w:themeColor="accent2" w:themeTint="BF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A063" w:themeColor="accent2" w:themeTint="BF"/>
          <w:left w:val="single" w:sz="8" w:space="0" w:color="F2A063" w:themeColor="accent2" w:themeTint="BF"/>
          <w:bottom w:val="single" w:sz="8" w:space="0" w:color="F2A063" w:themeColor="accent2" w:themeTint="BF"/>
          <w:right w:val="single" w:sz="8" w:space="0" w:color="F2A06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F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rsid w:val="002B5784"/>
    <w:tblPr>
      <w:tblInd w:w="0" w:type="dxa"/>
      <w:tblBorders>
        <w:top w:val="single" w:sz="8" w:space="0" w:color="FDCF39" w:themeColor="accent3" w:themeTint="BF"/>
        <w:left w:val="single" w:sz="8" w:space="0" w:color="FDCF39" w:themeColor="accent3" w:themeTint="BF"/>
        <w:bottom w:val="single" w:sz="8" w:space="0" w:color="FDCF39" w:themeColor="accent3" w:themeTint="BF"/>
        <w:right w:val="single" w:sz="8" w:space="0" w:color="FDCF39" w:themeColor="accent3" w:themeTint="BF"/>
        <w:insideH w:val="single" w:sz="8" w:space="0" w:color="FDCF3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CF39" w:themeColor="accent3" w:themeTint="BF"/>
          <w:left w:val="single" w:sz="8" w:space="0" w:color="FDCF39" w:themeColor="accent3" w:themeTint="BF"/>
          <w:bottom w:val="single" w:sz="8" w:space="0" w:color="FDCF39" w:themeColor="accent3" w:themeTint="BF"/>
          <w:right w:val="single" w:sz="8" w:space="0" w:color="FDCF39" w:themeColor="accent3" w:themeTint="BF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F39" w:themeColor="accent3" w:themeTint="BF"/>
          <w:left w:val="single" w:sz="8" w:space="0" w:color="FDCF39" w:themeColor="accent3" w:themeTint="BF"/>
          <w:bottom w:val="single" w:sz="8" w:space="0" w:color="FDCF39" w:themeColor="accent3" w:themeTint="BF"/>
          <w:right w:val="single" w:sz="8" w:space="0" w:color="FDCF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F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rsid w:val="002B5784"/>
    <w:tblPr>
      <w:tblInd w:w="0" w:type="dxa"/>
      <w:tblBorders>
        <w:top w:val="single" w:sz="8" w:space="0" w:color="97CD71" w:themeColor="accent4" w:themeTint="BF"/>
        <w:left w:val="single" w:sz="8" w:space="0" w:color="97CD71" w:themeColor="accent4" w:themeTint="BF"/>
        <w:bottom w:val="single" w:sz="8" w:space="0" w:color="97CD71" w:themeColor="accent4" w:themeTint="BF"/>
        <w:right w:val="single" w:sz="8" w:space="0" w:color="97CD71" w:themeColor="accent4" w:themeTint="BF"/>
        <w:insideH w:val="single" w:sz="8" w:space="0" w:color="97CD7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71" w:themeColor="accent4" w:themeTint="BF"/>
          <w:left w:val="single" w:sz="8" w:space="0" w:color="97CD71" w:themeColor="accent4" w:themeTint="BF"/>
          <w:bottom w:val="single" w:sz="8" w:space="0" w:color="97CD71" w:themeColor="accent4" w:themeTint="BF"/>
          <w:right w:val="single" w:sz="8" w:space="0" w:color="97CD71" w:themeColor="accent4" w:themeTint="BF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71" w:themeColor="accent4" w:themeTint="BF"/>
          <w:left w:val="single" w:sz="8" w:space="0" w:color="97CD71" w:themeColor="accent4" w:themeTint="BF"/>
          <w:bottom w:val="single" w:sz="8" w:space="0" w:color="97CD71" w:themeColor="accent4" w:themeTint="BF"/>
          <w:right w:val="single" w:sz="8" w:space="0" w:color="97CD7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D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rsid w:val="002B5784"/>
    <w:tblPr>
      <w:tblInd w:w="0" w:type="dxa"/>
      <w:tblBorders>
        <w:top w:val="single" w:sz="8" w:space="0" w:color="5DD6CC" w:themeColor="accent5" w:themeTint="BF"/>
        <w:left w:val="single" w:sz="8" w:space="0" w:color="5DD6CC" w:themeColor="accent5" w:themeTint="BF"/>
        <w:bottom w:val="single" w:sz="8" w:space="0" w:color="5DD6CC" w:themeColor="accent5" w:themeTint="BF"/>
        <w:right w:val="single" w:sz="8" w:space="0" w:color="5DD6CC" w:themeColor="accent5" w:themeTint="BF"/>
        <w:insideH w:val="single" w:sz="8" w:space="0" w:color="5DD6C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D6CC" w:themeColor="accent5" w:themeTint="BF"/>
          <w:left w:val="single" w:sz="8" w:space="0" w:color="5DD6CC" w:themeColor="accent5" w:themeTint="BF"/>
          <w:bottom w:val="single" w:sz="8" w:space="0" w:color="5DD6CC" w:themeColor="accent5" w:themeTint="BF"/>
          <w:right w:val="single" w:sz="8" w:space="0" w:color="5DD6CC" w:themeColor="accent5" w:themeTint="BF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D6CC" w:themeColor="accent5" w:themeTint="BF"/>
          <w:left w:val="single" w:sz="8" w:space="0" w:color="5DD6CC" w:themeColor="accent5" w:themeTint="BF"/>
          <w:bottom w:val="single" w:sz="8" w:space="0" w:color="5DD6CC" w:themeColor="accent5" w:themeTint="BF"/>
          <w:right w:val="single" w:sz="8" w:space="0" w:color="5DD6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1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rsid w:val="002B5784"/>
    <w:tblPr>
      <w:tblInd w:w="0" w:type="dxa"/>
      <w:tblBorders>
        <w:top w:val="single" w:sz="8" w:space="0" w:color="EB7886" w:themeColor="accent6" w:themeTint="BF"/>
        <w:left w:val="single" w:sz="8" w:space="0" w:color="EB7886" w:themeColor="accent6" w:themeTint="BF"/>
        <w:bottom w:val="single" w:sz="8" w:space="0" w:color="EB7886" w:themeColor="accent6" w:themeTint="BF"/>
        <w:right w:val="single" w:sz="8" w:space="0" w:color="EB7886" w:themeColor="accent6" w:themeTint="BF"/>
        <w:insideH w:val="single" w:sz="8" w:space="0" w:color="EB7886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7886" w:themeColor="accent6" w:themeTint="BF"/>
          <w:left w:val="single" w:sz="8" w:space="0" w:color="EB7886" w:themeColor="accent6" w:themeTint="BF"/>
          <w:bottom w:val="single" w:sz="8" w:space="0" w:color="EB7886" w:themeColor="accent6" w:themeTint="BF"/>
          <w:right w:val="single" w:sz="8" w:space="0" w:color="EB7886" w:themeColor="accent6" w:themeTint="BF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7886" w:themeColor="accent6" w:themeTint="BF"/>
          <w:left w:val="single" w:sz="8" w:space="0" w:color="EB7886" w:themeColor="accent6" w:themeTint="BF"/>
          <w:bottom w:val="single" w:sz="8" w:space="0" w:color="EB7886" w:themeColor="accent6" w:themeTint="BF"/>
          <w:right w:val="single" w:sz="8" w:space="0" w:color="EB788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2D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qFormat/>
    <w:rsid w:val="002B578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qFormat/>
    <w:rsid w:val="002B578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rsid w:val="002B578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rsid w:val="002B578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rsid w:val="002B578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rsid w:val="002B578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rsid w:val="002B578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qFormat/>
    <w:rsid w:val="002B5784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qFormat/>
    <w:rsid w:val="002B5784"/>
    <w:rPr>
      <w:color w:val="000000" w:themeColor="text1"/>
    </w:rPr>
    <w:tblPr>
      <w:tblInd w:w="0" w:type="dxa"/>
      <w:tblBorders>
        <w:top w:val="single" w:sz="8" w:space="0" w:color="4874CB" w:themeColor="accent1"/>
        <w:bottom w:val="single" w:sz="8" w:space="0" w:color="4874C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874C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874CB" w:themeColor="accent1"/>
          <w:bottom w:val="single" w:sz="8" w:space="0" w:color="4874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874CB" w:themeColor="accent1"/>
          <w:bottom w:val="single" w:sz="8" w:space="0" w:color="4874CB" w:themeColor="accent1"/>
        </w:tcBorders>
      </w:tc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shd w:val="clear" w:color="auto" w:fill="D1DCF2" w:themeFill="accent1" w:themeFillTint="3F"/>
      </w:tcPr>
    </w:tblStylePr>
  </w:style>
  <w:style w:type="table" w:styleId="1-20">
    <w:name w:val="Medium List 1 Accent 2"/>
    <w:basedOn w:val="a3"/>
    <w:uiPriority w:val="65"/>
    <w:qFormat/>
    <w:rsid w:val="002B5784"/>
    <w:rPr>
      <w:color w:val="000000" w:themeColor="text1"/>
    </w:rPr>
    <w:tblPr>
      <w:tblInd w:w="0" w:type="dxa"/>
      <w:tblBorders>
        <w:top w:val="single" w:sz="8" w:space="0" w:color="EE822F" w:themeColor="accent2"/>
        <w:bottom w:val="single" w:sz="8" w:space="0" w:color="EE822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822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E822F" w:themeColor="accent2"/>
          <w:bottom w:val="single" w:sz="8" w:space="0" w:color="EE82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822F" w:themeColor="accent2"/>
          <w:bottom w:val="single" w:sz="8" w:space="0" w:color="EE822F" w:themeColor="accent2"/>
        </w:tcBorders>
      </w:tcPr>
    </w:tblStylePr>
    <w:tblStylePr w:type="band1Vert">
      <w:tblPr/>
      <w:tcPr>
        <w:shd w:val="clear" w:color="auto" w:fill="FADFCB" w:themeFill="accent2" w:themeFillTint="3F"/>
      </w:tcPr>
    </w:tblStylePr>
    <w:tblStylePr w:type="band1Horz">
      <w:tblPr/>
      <w:tcPr>
        <w:shd w:val="clear" w:color="auto" w:fill="FADFCB" w:themeFill="accent2" w:themeFillTint="3F"/>
      </w:tcPr>
    </w:tblStylePr>
  </w:style>
  <w:style w:type="table" w:styleId="1-30">
    <w:name w:val="Medium List 1 Accent 3"/>
    <w:basedOn w:val="a3"/>
    <w:uiPriority w:val="65"/>
    <w:qFormat/>
    <w:rsid w:val="002B5784"/>
    <w:rPr>
      <w:color w:val="000000" w:themeColor="text1"/>
    </w:rPr>
    <w:tblPr>
      <w:tblInd w:w="0" w:type="dxa"/>
      <w:tblBorders>
        <w:top w:val="single" w:sz="8" w:space="0" w:color="F2BA02" w:themeColor="accent3"/>
        <w:bottom w:val="single" w:sz="8" w:space="0" w:color="F2BA0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BA0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2BA02" w:themeColor="accent3"/>
          <w:bottom w:val="single" w:sz="8" w:space="0" w:color="F2BA0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BA02" w:themeColor="accent3"/>
          <w:bottom w:val="single" w:sz="8" w:space="0" w:color="F2BA02" w:themeColor="accent3"/>
        </w:tcBorders>
      </w:tc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shd w:val="clear" w:color="auto" w:fill="FEEFBD" w:themeFill="accent3" w:themeFillTint="3F"/>
      </w:tcPr>
    </w:tblStylePr>
  </w:style>
  <w:style w:type="table" w:styleId="1-40">
    <w:name w:val="Medium List 1 Accent 4"/>
    <w:basedOn w:val="a3"/>
    <w:uiPriority w:val="65"/>
    <w:qFormat/>
    <w:rsid w:val="002B5784"/>
    <w:rPr>
      <w:color w:val="000000" w:themeColor="text1"/>
    </w:rPr>
    <w:tblPr>
      <w:tblInd w:w="0" w:type="dxa"/>
      <w:tblBorders>
        <w:top w:val="single" w:sz="8" w:space="0" w:color="75BD42" w:themeColor="accent4"/>
        <w:bottom w:val="single" w:sz="8" w:space="0" w:color="75BD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4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5BD42" w:themeColor="accent4"/>
          <w:bottom w:val="single" w:sz="8" w:space="0" w:color="75BD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42" w:themeColor="accent4"/>
          <w:bottom w:val="single" w:sz="8" w:space="0" w:color="75BD42" w:themeColor="accent4"/>
        </w:tcBorders>
      </w:tc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shd w:val="clear" w:color="auto" w:fill="DCEED0" w:themeFill="accent4" w:themeFillTint="3F"/>
      </w:tcPr>
    </w:tblStylePr>
  </w:style>
  <w:style w:type="table" w:styleId="1-50">
    <w:name w:val="Medium List 1 Accent 5"/>
    <w:basedOn w:val="a3"/>
    <w:uiPriority w:val="65"/>
    <w:qFormat/>
    <w:rsid w:val="002B5784"/>
    <w:rPr>
      <w:color w:val="000000" w:themeColor="text1"/>
    </w:rPr>
    <w:tblPr>
      <w:tblInd w:w="0" w:type="dxa"/>
      <w:tblBorders>
        <w:top w:val="single" w:sz="8" w:space="0" w:color="30C0B4" w:themeColor="accent5"/>
        <w:bottom w:val="single" w:sz="8" w:space="0" w:color="30C0B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0C0B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0C0B4" w:themeColor="accent5"/>
          <w:bottom w:val="single" w:sz="8" w:space="0" w:color="30C0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0C0B4" w:themeColor="accent5"/>
          <w:bottom w:val="single" w:sz="8" w:space="0" w:color="30C0B4" w:themeColor="accent5"/>
        </w:tcBorders>
      </w:tc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shd w:val="clear" w:color="auto" w:fill="C9F1EE" w:themeFill="accent5" w:themeFillTint="3F"/>
      </w:tcPr>
    </w:tblStylePr>
  </w:style>
  <w:style w:type="table" w:styleId="1-60">
    <w:name w:val="Medium List 1 Accent 6"/>
    <w:basedOn w:val="a3"/>
    <w:uiPriority w:val="65"/>
    <w:qFormat/>
    <w:rsid w:val="002B5784"/>
    <w:rPr>
      <w:color w:val="000000" w:themeColor="text1"/>
    </w:rPr>
    <w:tblPr>
      <w:tblInd w:w="0" w:type="dxa"/>
      <w:tblBorders>
        <w:top w:val="single" w:sz="8" w:space="0" w:color="E54C5E" w:themeColor="accent6"/>
        <w:bottom w:val="single" w:sz="8" w:space="0" w:color="E54C5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4C5E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54C5E" w:themeColor="accent6"/>
          <w:bottom w:val="single" w:sz="8" w:space="0" w:color="E54C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4C5E" w:themeColor="accent6"/>
          <w:bottom w:val="single" w:sz="8" w:space="0" w:color="E54C5E" w:themeColor="accent6"/>
        </w:tcBorders>
      </w:tc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shd w:val="clear" w:color="auto" w:fill="F8D2D7" w:themeFill="accent6" w:themeFillTint="3F"/>
      </w:tcPr>
    </w:tblStylePr>
  </w:style>
  <w:style w:type="table" w:customStyle="1" w:styleId="211">
    <w:name w:val="中等深浅列表 21"/>
    <w:basedOn w:val="a3"/>
    <w:uiPriority w:val="66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874C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874C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874C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874C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C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822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822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822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F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BA0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BA0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BA0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BA0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F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D4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0C0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0C0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0C0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0C0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1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4C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4C5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4C5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4C5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2D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qFormat/>
    <w:rsid w:val="002B5784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qFormat/>
    <w:rsid w:val="002B5784"/>
    <w:tblPr>
      <w:tblInd w:w="0" w:type="dxa"/>
      <w:tblBorders>
        <w:top w:val="single" w:sz="8" w:space="0" w:color="7596D8" w:themeColor="accent1" w:themeTint="BF"/>
        <w:left w:val="single" w:sz="8" w:space="0" w:color="7596D8" w:themeColor="accent1" w:themeTint="BF"/>
        <w:bottom w:val="single" w:sz="8" w:space="0" w:color="7596D8" w:themeColor="accent1" w:themeTint="BF"/>
        <w:right w:val="single" w:sz="8" w:space="0" w:color="7596D8" w:themeColor="accent1" w:themeTint="BF"/>
        <w:insideH w:val="single" w:sz="8" w:space="0" w:color="7596D8" w:themeColor="accent1" w:themeTint="BF"/>
        <w:insideV w:val="single" w:sz="8" w:space="0" w:color="7596D8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6D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1-21">
    <w:name w:val="Medium Grid 1 Accent 2"/>
    <w:basedOn w:val="a3"/>
    <w:uiPriority w:val="67"/>
    <w:qFormat/>
    <w:rsid w:val="002B5784"/>
    <w:tblPr>
      <w:tblInd w:w="0" w:type="dxa"/>
      <w:tblBorders>
        <w:top w:val="single" w:sz="8" w:space="0" w:color="F2A063" w:themeColor="accent2" w:themeTint="BF"/>
        <w:left w:val="single" w:sz="8" w:space="0" w:color="F2A063" w:themeColor="accent2" w:themeTint="BF"/>
        <w:bottom w:val="single" w:sz="8" w:space="0" w:color="F2A063" w:themeColor="accent2" w:themeTint="BF"/>
        <w:right w:val="single" w:sz="8" w:space="0" w:color="F2A063" w:themeColor="accent2" w:themeTint="BF"/>
        <w:insideH w:val="single" w:sz="8" w:space="0" w:color="F2A063" w:themeColor="accent2" w:themeTint="BF"/>
        <w:insideV w:val="single" w:sz="8" w:space="0" w:color="F2A063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F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A06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1-31">
    <w:name w:val="Medium Grid 1 Accent 3"/>
    <w:basedOn w:val="a3"/>
    <w:uiPriority w:val="67"/>
    <w:qFormat/>
    <w:rsid w:val="002B5784"/>
    <w:tblPr>
      <w:tblInd w:w="0" w:type="dxa"/>
      <w:tblBorders>
        <w:top w:val="single" w:sz="8" w:space="0" w:color="FDCF39" w:themeColor="accent3" w:themeTint="BF"/>
        <w:left w:val="single" w:sz="8" w:space="0" w:color="FDCF39" w:themeColor="accent3" w:themeTint="BF"/>
        <w:bottom w:val="single" w:sz="8" w:space="0" w:color="FDCF39" w:themeColor="accent3" w:themeTint="BF"/>
        <w:right w:val="single" w:sz="8" w:space="0" w:color="FDCF39" w:themeColor="accent3" w:themeTint="BF"/>
        <w:insideH w:val="single" w:sz="8" w:space="0" w:color="FDCF39" w:themeColor="accent3" w:themeTint="BF"/>
        <w:insideV w:val="single" w:sz="8" w:space="0" w:color="FDCF3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CF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F7B" w:themeFill="accent3" w:themeFillTint="7F"/>
      </w:tcPr>
    </w:tblStylePr>
    <w:tblStylePr w:type="band1Horz">
      <w:tblPr/>
      <w:tcPr>
        <w:shd w:val="clear" w:color="auto" w:fill="FEDF7B" w:themeFill="accent3" w:themeFillTint="7F"/>
      </w:tcPr>
    </w:tblStylePr>
  </w:style>
  <w:style w:type="table" w:styleId="1-41">
    <w:name w:val="Medium Grid 1 Accent 4"/>
    <w:basedOn w:val="a3"/>
    <w:uiPriority w:val="67"/>
    <w:qFormat/>
    <w:rsid w:val="002B5784"/>
    <w:tblPr>
      <w:tblInd w:w="0" w:type="dxa"/>
      <w:tblBorders>
        <w:top w:val="single" w:sz="8" w:space="0" w:color="97CD71" w:themeColor="accent4" w:themeTint="BF"/>
        <w:left w:val="single" w:sz="8" w:space="0" w:color="97CD71" w:themeColor="accent4" w:themeTint="BF"/>
        <w:bottom w:val="single" w:sz="8" w:space="0" w:color="97CD71" w:themeColor="accent4" w:themeTint="BF"/>
        <w:right w:val="single" w:sz="8" w:space="0" w:color="97CD71" w:themeColor="accent4" w:themeTint="BF"/>
        <w:insideH w:val="single" w:sz="8" w:space="0" w:color="97CD71" w:themeColor="accent4" w:themeTint="BF"/>
        <w:insideV w:val="single" w:sz="8" w:space="0" w:color="97CD7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7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1-51">
    <w:name w:val="Medium Grid 1 Accent 5"/>
    <w:basedOn w:val="a3"/>
    <w:uiPriority w:val="67"/>
    <w:qFormat/>
    <w:rsid w:val="002B5784"/>
    <w:tblPr>
      <w:tblInd w:w="0" w:type="dxa"/>
      <w:tblBorders>
        <w:top w:val="single" w:sz="8" w:space="0" w:color="5DD6CC" w:themeColor="accent5" w:themeTint="BF"/>
        <w:left w:val="single" w:sz="8" w:space="0" w:color="5DD6CC" w:themeColor="accent5" w:themeTint="BF"/>
        <w:bottom w:val="single" w:sz="8" w:space="0" w:color="5DD6CC" w:themeColor="accent5" w:themeTint="BF"/>
        <w:right w:val="single" w:sz="8" w:space="0" w:color="5DD6CC" w:themeColor="accent5" w:themeTint="BF"/>
        <w:insideH w:val="single" w:sz="8" w:space="0" w:color="5DD6CC" w:themeColor="accent5" w:themeTint="BF"/>
        <w:insideV w:val="single" w:sz="8" w:space="0" w:color="5DD6C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D6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1-61">
    <w:name w:val="Medium Grid 1 Accent 6"/>
    <w:basedOn w:val="a3"/>
    <w:uiPriority w:val="67"/>
    <w:qFormat/>
    <w:rsid w:val="002B5784"/>
    <w:tblPr>
      <w:tblInd w:w="0" w:type="dxa"/>
      <w:tblBorders>
        <w:top w:val="single" w:sz="8" w:space="0" w:color="EB7886" w:themeColor="accent6" w:themeTint="BF"/>
        <w:left w:val="single" w:sz="8" w:space="0" w:color="EB7886" w:themeColor="accent6" w:themeTint="BF"/>
        <w:bottom w:val="single" w:sz="8" w:space="0" w:color="EB7886" w:themeColor="accent6" w:themeTint="BF"/>
        <w:right w:val="single" w:sz="8" w:space="0" w:color="EB7886" w:themeColor="accent6" w:themeTint="BF"/>
        <w:insideH w:val="single" w:sz="8" w:space="0" w:color="EB7886" w:themeColor="accent6" w:themeTint="BF"/>
        <w:insideV w:val="single" w:sz="8" w:space="0" w:color="EB7886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788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table" w:customStyle="1" w:styleId="212">
    <w:name w:val="中等深浅网格 21"/>
    <w:basedOn w:val="a3"/>
    <w:uiPriority w:val="68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  <w:insideH w:val="single" w:sz="8" w:space="0" w:color="4874CB" w:themeColor="accent1"/>
        <w:insideV w:val="single" w:sz="8" w:space="0" w:color="4874C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3F4" w:themeFill="accent1" w:themeFillTint="33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3B9E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  <w:insideH w:val="single" w:sz="8" w:space="0" w:color="EE822F" w:themeColor="accent2"/>
        <w:insideV w:val="single" w:sz="8" w:space="0" w:color="EE822F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F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5D5" w:themeFill="accent2" w:themeFillTint="33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C09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  <w:insideH w:val="single" w:sz="8" w:space="0" w:color="F2BA02" w:themeColor="accent3"/>
        <w:insideV w:val="single" w:sz="8" w:space="0" w:color="F2BA02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A" w:themeFill="accent3" w:themeFillTint="33"/>
      </w:tcPr>
    </w:tblStylePr>
    <w:tblStylePr w:type="band1Vert">
      <w:tblPr/>
      <w:tcPr>
        <w:shd w:val="clear" w:color="auto" w:fill="FEDF7B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EDF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  <w:insideH w:val="single" w:sz="8" w:space="0" w:color="75BD42" w:themeColor="accent4"/>
        <w:insideV w:val="single" w:sz="8" w:space="0" w:color="75BD4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E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9" w:themeFill="accent4" w:themeFillTint="33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ADEA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  <w:insideH w:val="single" w:sz="8" w:space="0" w:color="30C0B4" w:themeColor="accent5"/>
        <w:insideV w:val="single" w:sz="8" w:space="0" w:color="30C0B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F1" w:themeFill="accent5" w:themeFillTint="33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93E4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sid w:val="002B5784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  <w:insideH w:val="single" w:sz="8" w:space="0" w:color="E54C5E" w:themeColor="accent6"/>
        <w:insideV w:val="single" w:sz="8" w:space="0" w:color="E54C5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DE" w:themeFill="accent6" w:themeFillTint="33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2A5A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qFormat/>
    <w:rsid w:val="002B5784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rsid w:val="002B5784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874C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874C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9E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3B9E5" w:themeFill="accent1" w:themeFillTint="7F"/>
      </w:tcPr>
    </w:tblStylePr>
  </w:style>
  <w:style w:type="table" w:styleId="3-2">
    <w:name w:val="Medium Grid 3 Accent 2"/>
    <w:basedOn w:val="a3"/>
    <w:uiPriority w:val="69"/>
    <w:qFormat/>
    <w:rsid w:val="002B5784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F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E822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E822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C09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C097" w:themeFill="accent2" w:themeFillTint="7F"/>
      </w:tcPr>
    </w:tblStylePr>
  </w:style>
  <w:style w:type="table" w:styleId="3-3">
    <w:name w:val="Medium Grid 3 Accent 3"/>
    <w:basedOn w:val="a3"/>
    <w:uiPriority w:val="69"/>
    <w:qFormat/>
    <w:rsid w:val="002B5784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2BA0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2BA0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F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EDF7B" w:themeFill="accent3" w:themeFillTint="7F"/>
      </w:tcPr>
    </w:tblStylePr>
  </w:style>
  <w:style w:type="table" w:styleId="3-4">
    <w:name w:val="Medium Grid 3 Accent 4"/>
    <w:basedOn w:val="a3"/>
    <w:uiPriority w:val="69"/>
    <w:qFormat/>
    <w:rsid w:val="002B5784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5BD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5BD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A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ADEA0" w:themeFill="accent4" w:themeFillTint="7F"/>
      </w:tcPr>
    </w:tblStylePr>
  </w:style>
  <w:style w:type="table" w:styleId="3-5">
    <w:name w:val="Medium Grid 3 Accent 5"/>
    <w:basedOn w:val="a3"/>
    <w:uiPriority w:val="69"/>
    <w:qFormat/>
    <w:rsid w:val="002B5784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30C0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30C0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E4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93E4DD" w:themeFill="accent5" w:themeFillTint="7F"/>
      </w:tcPr>
    </w:tblStylePr>
  </w:style>
  <w:style w:type="table" w:styleId="3-6">
    <w:name w:val="Medium Grid 3 Accent 6"/>
    <w:basedOn w:val="a3"/>
    <w:uiPriority w:val="69"/>
    <w:qFormat/>
    <w:rsid w:val="002B5784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54C5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54C5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A5A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2A5AE" w:themeFill="accent6" w:themeFillTint="7F"/>
      </w:tcPr>
    </w:tblStylePr>
  </w:style>
  <w:style w:type="table" w:customStyle="1" w:styleId="13">
    <w:name w:val="深色列表1"/>
    <w:basedOn w:val="a3"/>
    <w:uiPriority w:val="70"/>
    <w:qFormat/>
    <w:rsid w:val="002B578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qFormat/>
    <w:rsid w:val="002B578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874C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76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3A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3A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3A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3A0" w:themeFill="accent1" w:themeFillShade="BF"/>
      </w:tcPr>
    </w:tblStylePr>
  </w:style>
  <w:style w:type="table" w:styleId="-22">
    <w:name w:val="Dark List Accent 2"/>
    <w:basedOn w:val="a3"/>
    <w:uiPriority w:val="70"/>
    <w:qFormat/>
    <w:rsid w:val="002B578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822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E0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5E1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</w:style>
  <w:style w:type="table" w:styleId="-32">
    <w:name w:val="Dark List Accent 3"/>
    <w:basedOn w:val="a3"/>
    <w:uiPriority w:val="70"/>
    <w:qFormat/>
    <w:rsid w:val="002B578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BA0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5C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8A0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8A0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A0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A01" w:themeFill="accent3" w:themeFillShade="BF"/>
      </w:tcPr>
    </w:tblStylePr>
  </w:style>
  <w:style w:type="table" w:styleId="-42">
    <w:name w:val="Dark List Accent 4"/>
    <w:basedOn w:val="a3"/>
    <w:uiPriority w:val="70"/>
    <w:qFormat/>
    <w:rsid w:val="002B578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5BD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E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D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</w:style>
  <w:style w:type="table" w:styleId="-52">
    <w:name w:val="Dark List Accent 5"/>
    <w:basedOn w:val="a3"/>
    <w:uiPriority w:val="70"/>
    <w:qFormat/>
    <w:rsid w:val="002B578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0C0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5F5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8F8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8F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8F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8F86" w:themeFill="accent5" w:themeFillShade="BF"/>
      </w:tcPr>
    </w:tblStylePr>
  </w:style>
  <w:style w:type="table" w:styleId="-62">
    <w:name w:val="Dark List Accent 6"/>
    <w:basedOn w:val="a3"/>
    <w:uiPriority w:val="70"/>
    <w:qFormat/>
    <w:rsid w:val="002B578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4C5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3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1D3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1D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D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D31" w:themeFill="accent6" w:themeFillShade="BF"/>
      </w:tcPr>
    </w:tblStylePr>
  </w:style>
  <w:style w:type="table" w:customStyle="1" w:styleId="14">
    <w:name w:val="彩色底纹1"/>
    <w:basedOn w:val="a3"/>
    <w:uiPriority w:val="71"/>
    <w:qFormat/>
    <w:rsid w:val="002B5784"/>
    <w:rPr>
      <w:color w:val="000000" w:themeColor="text1"/>
    </w:rPr>
    <w:tblPr>
      <w:tblInd w:w="0" w:type="dxa"/>
      <w:tblBorders>
        <w:top w:val="single" w:sz="24" w:space="0" w:color="EE822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qFormat/>
    <w:rsid w:val="002B5784"/>
    <w:rPr>
      <w:color w:val="000000" w:themeColor="text1"/>
    </w:rPr>
    <w:tblPr>
      <w:tblInd w:w="0" w:type="dxa"/>
      <w:tblBorders>
        <w:top w:val="single" w:sz="24" w:space="0" w:color="EE822F" w:themeColor="accent2"/>
        <w:left w:val="single" w:sz="4" w:space="0" w:color="4874CB" w:themeColor="accent1"/>
        <w:bottom w:val="single" w:sz="4" w:space="0" w:color="4874CB" w:themeColor="accent1"/>
        <w:right w:val="single" w:sz="4" w:space="0" w:color="4874CB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38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4438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380" w:themeFill="accent1" w:themeFillShade="99"/>
      </w:tcPr>
    </w:tblStylePr>
    <w:tblStylePr w:type="band1Vert">
      <w:tblPr/>
      <w:tcPr>
        <w:shd w:val="clear" w:color="auto" w:fill="B5C7EA" w:themeFill="accent1" w:themeFillTint="66"/>
      </w:tcPr>
    </w:tblStylePr>
    <w:tblStylePr w:type="band1Horz">
      <w:tblPr/>
      <w:tcPr>
        <w:shd w:val="clear" w:color="auto" w:fill="A3B9E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sid w:val="002B5784"/>
    <w:rPr>
      <w:color w:val="000000" w:themeColor="text1"/>
    </w:rPr>
    <w:tblPr>
      <w:tblInd w:w="0" w:type="dxa"/>
      <w:tblBorders>
        <w:top w:val="single" w:sz="24" w:space="0" w:color="EE822F" w:themeColor="accent2"/>
        <w:left w:val="single" w:sz="4" w:space="0" w:color="EE822F" w:themeColor="accent2"/>
        <w:bottom w:val="single" w:sz="4" w:space="0" w:color="EE822F" w:themeColor="accent2"/>
        <w:right w:val="single" w:sz="4" w:space="0" w:color="EE822F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4B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E4B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4B0D" w:themeFill="accent2" w:themeFillShade="99"/>
      </w:tcPr>
    </w:tblStylePr>
    <w:tblStylePr w:type="band1Vert">
      <w:tblPr/>
      <w:tcPr>
        <w:shd w:val="clear" w:color="auto" w:fill="F8CCAB" w:themeFill="accent2" w:themeFillTint="66"/>
      </w:tcPr>
    </w:tblStylePr>
    <w:tblStylePr w:type="band1Horz">
      <w:tblPr/>
      <w:tcPr>
        <w:shd w:val="clear" w:color="auto" w:fill="F6C09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sid w:val="002B5784"/>
    <w:rPr>
      <w:color w:val="000000" w:themeColor="text1"/>
    </w:rPr>
    <w:tblPr>
      <w:tblInd w:w="0" w:type="dxa"/>
      <w:tblBorders>
        <w:top w:val="single" w:sz="24" w:space="0" w:color="75BD42" w:themeColor="accent4"/>
        <w:left w:val="single" w:sz="4" w:space="0" w:color="F2BA02" w:themeColor="accent3"/>
        <w:bottom w:val="single" w:sz="4" w:space="0" w:color="F2BA02" w:themeColor="accent3"/>
        <w:right w:val="single" w:sz="4" w:space="0" w:color="F2BA02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8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6F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16F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6F01" w:themeFill="accent3" w:themeFillShade="99"/>
      </w:tcPr>
    </w:tblStylePr>
    <w:tblStylePr w:type="band1Vert">
      <w:tblPr/>
      <w:tcPr>
        <w:shd w:val="clear" w:color="auto" w:fill="FEE595" w:themeFill="accent3" w:themeFillTint="66"/>
      </w:tcPr>
    </w:tblStylePr>
    <w:tblStylePr w:type="band1Horz">
      <w:tblPr/>
      <w:tcPr>
        <w:shd w:val="clear" w:color="auto" w:fill="FEDF7B" w:themeFill="accent3" w:themeFillTint="7F"/>
      </w:tcPr>
    </w:tblStylePr>
  </w:style>
  <w:style w:type="table" w:styleId="-43">
    <w:name w:val="Colorful Shading Accent 4"/>
    <w:basedOn w:val="a3"/>
    <w:uiPriority w:val="71"/>
    <w:qFormat/>
    <w:rsid w:val="002B5784"/>
    <w:rPr>
      <w:color w:val="000000" w:themeColor="text1"/>
    </w:rPr>
    <w:tblPr>
      <w:tblInd w:w="0" w:type="dxa"/>
      <w:tblBorders>
        <w:top w:val="single" w:sz="24" w:space="0" w:color="F2BA02" w:themeColor="accent3"/>
        <w:left w:val="single" w:sz="4" w:space="0" w:color="75BD42" w:themeColor="accent4"/>
        <w:bottom w:val="single" w:sz="4" w:space="0" w:color="75BD42" w:themeColor="accent4"/>
        <w:right w:val="single" w:sz="4" w:space="0" w:color="75BD4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8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BA0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71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671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27" w:themeFill="accent4" w:themeFillShade="99"/>
      </w:tcPr>
    </w:tblStylePr>
    <w:tblStylePr w:type="band1Vert">
      <w:tblPr/>
      <w:tcPr>
        <w:shd w:val="clear" w:color="auto" w:fill="C7E4B3" w:themeFill="accent4" w:themeFillTint="66"/>
      </w:tcPr>
    </w:tblStylePr>
    <w:tblStylePr w:type="band1Horz">
      <w:tblPr/>
      <w:tcPr>
        <w:shd w:val="clear" w:color="auto" w:fill="BADEA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sid w:val="002B5784"/>
    <w:rPr>
      <w:color w:val="000000" w:themeColor="text1"/>
    </w:rPr>
    <w:tblPr>
      <w:tblInd w:w="0" w:type="dxa"/>
      <w:tblBorders>
        <w:top w:val="single" w:sz="24" w:space="0" w:color="E54C5E" w:themeColor="accent6"/>
        <w:left w:val="single" w:sz="4" w:space="0" w:color="30C0B4" w:themeColor="accent5"/>
        <w:bottom w:val="single" w:sz="4" w:space="0" w:color="30C0B4" w:themeColor="accent5"/>
        <w:right w:val="single" w:sz="4" w:space="0" w:color="30C0B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4C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736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1C736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736B" w:themeFill="accent5" w:themeFillShade="99"/>
      </w:tcPr>
    </w:tblStylePr>
    <w:tblStylePr w:type="band1Vert">
      <w:tblPr/>
      <w:tcPr>
        <w:shd w:val="clear" w:color="auto" w:fill="A8E9E3" w:themeFill="accent5" w:themeFillTint="66"/>
      </w:tcPr>
    </w:tblStylePr>
    <w:tblStylePr w:type="band1Horz">
      <w:tblPr/>
      <w:tcPr>
        <w:shd w:val="clear" w:color="auto" w:fill="93E4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sid w:val="002B5784"/>
    <w:rPr>
      <w:color w:val="000000" w:themeColor="text1"/>
    </w:rPr>
    <w:tblPr>
      <w:tblInd w:w="0" w:type="dxa"/>
      <w:tblBorders>
        <w:top w:val="single" w:sz="24" w:space="0" w:color="30C0B4" w:themeColor="accent5"/>
        <w:left w:val="single" w:sz="4" w:space="0" w:color="E54C5E" w:themeColor="accent6"/>
        <w:bottom w:val="single" w:sz="4" w:space="0" w:color="E54C5E" w:themeColor="accent6"/>
        <w:right w:val="single" w:sz="4" w:space="0" w:color="E54C5E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D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0C0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172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F172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1727" w:themeFill="accent6" w:themeFillShade="99"/>
      </w:tcPr>
    </w:tblStylePr>
    <w:tblStylePr w:type="band1Vert">
      <w:tblPr/>
      <w:tcPr>
        <w:shd w:val="clear" w:color="auto" w:fill="F4B7BE" w:themeFill="accent6" w:themeFillTint="66"/>
      </w:tcPr>
    </w:tblStylePr>
    <w:tblStylePr w:type="band1Horz">
      <w:tblPr/>
      <w:tcPr>
        <w:shd w:val="clear" w:color="auto" w:fill="F2A5A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qFormat/>
    <w:rsid w:val="002B578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6411" w:themeFill="accent2" w:themeFillShade="CC"/>
      </w:tcPr>
    </w:tblStylePr>
    <w:tblStylePr w:type="lastRow">
      <w:rPr>
        <w:b/>
        <w:bCs/>
        <w:color w:val="D264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qFormat/>
    <w:rsid w:val="002B578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6411" w:themeFill="accent2" w:themeFillShade="CC"/>
      </w:tcPr>
    </w:tblStylePr>
    <w:tblStylePr w:type="lastRow">
      <w:rPr>
        <w:b/>
        <w:bCs/>
        <w:color w:val="D264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styleId="-24">
    <w:name w:val="Colorful List Accent 2"/>
    <w:basedOn w:val="a3"/>
    <w:uiPriority w:val="72"/>
    <w:qFormat/>
    <w:rsid w:val="002B578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6411" w:themeFill="accent2" w:themeFillShade="CC"/>
      </w:tcPr>
    </w:tblStylePr>
    <w:tblStylePr w:type="lastRow">
      <w:rPr>
        <w:b/>
        <w:bCs/>
        <w:color w:val="D264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styleId="-34">
    <w:name w:val="Colorful List Accent 3"/>
    <w:basedOn w:val="a3"/>
    <w:uiPriority w:val="72"/>
    <w:qFormat/>
    <w:rsid w:val="002B578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8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734" w:themeFill="accent4" w:themeFillShade="CC"/>
      </w:tcPr>
    </w:tblStylePr>
    <w:tblStylePr w:type="lastRow">
      <w:rPr>
        <w:b/>
        <w:bCs/>
        <w:color w:val="5D97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styleId="-44">
    <w:name w:val="Colorful List Accent 4"/>
    <w:basedOn w:val="a3"/>
    <w:uiPriority w:val="72"/>
    <w:qFormat/>
    <w:rsid w:val="002B578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8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9401" w:themeFill="accent3" w:themeFillShade="CC"/>
      </w:tcPr>
    </w:tblStylePr>
    <w:tblStylePr w:type="lastRow">
      <w:rPr>
        <w:b/>
        <w:bCs/>
        <w:color w:val="C1940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styleId="-54">
    <w:name w:val="Colorful List Accent 5"/>
    <w:basedOn w:val="a3"/>
    <w:uiPriority w:val="72"/>
    <w:qFormat/>
    <w:rsid w:val="002B578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1F34" w:themeFill="accent6" w:themeFillShade="CC"/>
      </w:tcPr>
    </w:tblStylePr>
    <w:tblStylePr w:type="lastRow">
      <w:rPr>
        <w:b/>
        <w:bCs/>
        <w:color w:val="D41F3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styleId="-64">
    <w:name w:val="Colorful List Accent 6"/>
    <w:basedOn w:val="a3"/>
    <w:uiPriority w:val="72"/>
    <w:qFormat/>
    <w:rsid w:val="002B578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D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6998F" w:themeFill="accent5" w:themeFillShade="CC"/>
      </w:tcPr>
    </w:tblStylePr>
    <w:tblStylePr w:type="lastRow">
      <w:rPr>
        <w:b/>
        <w:bCs/>
        <w:color w:val="26998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16">
    <w:name w:val="彩色网格1"/>
    <w:basedOn w:val="a3"/>
    <w:uiPriority w:val="73"/>
    <w:qFormat/>
    <w:rsid w:val="002B5784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qFormat/>
    <w:rsid w:val="002B5784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3F4" w:themeFill="accent1" w:themeFillTint="33"/>
    </w:tcPr>
    <w:tblStylePr w:type="firstRow">
      <w:rPr>
        <w:b/>
        <w:bCs/>
      </w:rPr>
      <w:tblPr/>
      <w:tcPr>
        <w:shd w:val="clear" w:color="auto" w:fill="B5C7E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7E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D53A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D53A0" w:themeFill="accent1" w:themeFillShade="BF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-25">
    <w:name w:val="Colorful Grid Accent 2"/>
    <w:basedOn w:val="a3"/>
    <w:uiPriority w:val="73"/>
    <w:qFormat/>
    <w:rsid w:val="002B5784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5D5" w:themeFill="accent2" w:themeFillTint="33"/>
    </w:tcPr>
    <w:tblStylePr w:type="firstRow">
      <w:rPr>
        <w:b/>
        <w:bCs/>
      </w:rPr>
      <w:tblPr/>
      <w:tcPr>
        <w:shd w:val="clear" w:color="auto" w:fill="F8CCA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CCA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55E1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55E10" w:themeFill="accent2" w:themeFillShade="BF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-35">
    <w:name w:val="Colorful Grid Accent 3"/>
    <w:basedOn w:val="a3"/>
    <w:uiPriority w:val="73"/>
    <w:qFormat/>
    <w:rsid w:val="002B5784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2CA" w:themeFill="accent3" w:themeFillTint="33"/>
    </w:tcPr>
    <w:tblStylePr w:type="firstRow">
      <w:rPr>
        <w:b/>
        <w:bCs/>
      </w:rPr>
      <w:tblPr/>
      <w:tcPr>
        <w:shd w:val="clear" w:color="auto" w:fill="FEE5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5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58A0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58A01" w:themeFill="accent3" w:themeFillShade="BF"/>
      </w:tcPr>
    </w:tblStylePr>
    <w:tblStylePr w:type="band1Vert">
      <w:tblPr/>
      <w:tcPr>
        <w:shd w:val="clear" w:color="auto" w:fill="FEDF7B" w:themeFill="accent3" w:themeFillTint="7F"/>
      </w:tcPr>
    </w:tblStylePr>
    <w:tblStylePr w:type="band1Horz">
      <w:tblPr/>
      <w:tcPr>
        <w:shd w:val="clear" w:color="auto" w:fill="FEDF7B" w:themeFill="accent3" w:themeFillTint="7F"/>
      </w:tcPr>
    </w:tblStylePr>
  </w:style>
  <w:style w:type="table" w:styleId="-45">
    <w:name w:val="Colorful Grid Accent 4"/>
    <w:basedOn w:val="a3"/>
    <w:uiPriority w:val="73"/>
    <w:qFormat/>
    <w:rsid w:val="002B5784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1D9" w:themeFill="accent4" w:themeFillTint="33"/>
    </w:tcPr>
    <w:tblStylePr w:type="firstRow">
      <w:rPr>
        <w:b/>
        <w:bCs/>
      </w:rPr>
      <w:tblPr/>
      <w:tcPr>
        <w:shd w:val="clear" w:color="auto" w:fill="C7E4B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B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D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D31" w:themeFill="accent4" w:themeFillShade="BF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-55">
    <w:name w:val="Colorful Grid Accent 5"/>
    <w:basedOn w:val="a3"/>
    <w:uiPriority w:val="73"/>
    <w:qFormat/>
    <w:rsid w:val="002B5784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F4F1" w:themeFill="accent5" w:themeFillTint="33"/>
    </w:tcPr>
    <w:tblStylePr w:type="firstRow">
      <w:rPr>
        <w:b/>
        <w:bCs/>
      </w:rPr>
      <w:tblPr/>
      <w:tcPr>
        <w:shd w:val="clear" w:color="auto" w:fill="A8E9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9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8F8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8F86" w:themeFill="accent5" w:themeFillShade="BF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-65">
    <w:name w:val="Colorful Grid Accent 6"/>
    <w:basedOn w:val="a3"/>
    <w:uiPriority w:val="73"/>
    <w:qFormat/>
    <w:rsid w:val="002B5784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DE" w:themeFill="accent6" w:themeFillTint="33"/>
    </w:tcPr>
    <w:tblStylePr w:type="firstRow">
      <w:rPr>
        <w:b/>
        <w:bCs/>
      </w:rPr>
      <w:tblPr/>
      <w:tcPr>
        <w:shd w:val="clear" w:color="auto" w:fill="F4B7B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B7B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71D3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71D31" w:themeFill="accent6" w:themeFillShade="BF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character" w:styleId="af">
    <w:name w:val="Strong"/>
    <w:basedOn w:val="a2"/>
    <w:uiPriority w:val="22"/>
    <w:qFormat/>
    <w:rsid w:val="002B5784"/>
    <w:rPr>
      <w:b/>
      <w:bCs/>
    </w:rPr>
  </w:style>
  <w:style w:type="character" w:styleId="af0">
    <w:name w:val="Emphasis"/>
    <w:basedOn w:val="a2"/>
    <w:uiPriority w:val="20"/>
    <w:qFormat/>
    <w:rsid w:val="002B5784"/>
    <w:rPr>
      <w:i/>
      <w:iCs/>
    </w:rPr>
  </w:style>
  <w:style w:type="character" w:customStyle="1" w:styleId="Char1">
    <w:name w:val="页眉 Char"/>
    <w:basedOn w:val="a2"/>
    <w:link w:val="aa"/>
    <w:uiPriority w:val="99"/>
    <w:qFormat/>
    <w:rsid w:val="002B5784"/>
  </w:style>
  <w:style w:type="character" w:customStyle="1" w:styleId="Char0">
    <w:name w:val="页脚 Char"/>
    <w:basedOn w:val="a2"/>
    <w:link w:val="a9"/>
    <w:uiPriority w:val="99"/>
    <w:qFormat/>
    <w:rsid w:val="002B5784"/>
  </w:style>
  <w:style w:type="paragraph" w:styleId="af1">
    <w:name w:val="No Spacing"/>
    <w:uiPriority w:val="1"/>
    <w:qFormat/>
    <w:rsid w:val="002B578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Char">
    <w:name w:val="标题 1 Char"/>
    <w:basedOn w:val="a2"/>
    <w:link w:val="1"/>
    <w:uiPriority w:val="9"/>
    <w:qFormat/>
    <w:rsid w:val="002B5784"/>
    <w:rPr>
      <w:rFonts w:ascii="Times New Roman" w:eastAsia="黑体" w:hAnsi="Times New Roman" w:cs="Times New Roman"/>
      <w:color w:val="000000"/>
      <w:kern w:val="44"/>
      <w:sz w:val="32"/>
      <w:szCs w:val="44"/>
    </w:rPr>
  </w:style>
  <w:style w:type="character" w:customStyle="1" w:styleId="26">
    <w:name w:val="标题 2 字符"/>
    <w:basedOn w:val="a2"/>
    <w:uiPriority w:val="9"/>
    <w:qFormat/>
    <w:rsid w:val="002B5784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35">
    <w:name w:val="标题 3 字符"/>
    <w:basedOn w:val="a2"/>
    <w:uiPriority w:val="9"/>
    <w:qFormat/>
    <w:rsid w:val="002B5784"/>
    <w:rPr>
      <w:rFonts w:asciiTheme="majorHAnsi" w:eastAsia="仿宋" w:hAnsiTheme="majorHAnsi" w:cstheme="majorBidi"/>
      <w:b/>
      <w:bCs/>
      <w:color w:val="000000" w:themeColor="text1"/>
      <w:sz w:val="24"/>
    </w:rPr>
  </w:style>
  <w:style w:type="character" w:customStyle="1" w:styleId="af2">
    <w:name w:val="标题 字符"/>
    <w:basedOn w:val="a2"/>
    <w:uiPriority w:val="10"/>
    <w:qFormat/>
    <w:rsid w:val="002B578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3">
    <w:name w:val="副标题 字符"/>
    <w:basedOn w:val="a2"/>
    <w:uiPriority w:val="11"/>
    <w:qFormat/>
    <w:rsid w:val="002B5784"/>
    <w:rPr>
      <w:rFonts w:asciiTheme="majorHAnsi" w:eastAsiaTheme="majorEastAsia" w:hAnsiTheme="majorHAnsi" w:cstheme="majorBidi"/>
      <w:i/>
      <w:iCs/>
      <w:color w:val="4874CB" w:themeColor="accent1"/>
      <w:spacing w:val="15"/>
      <w:sz w:val="24"/>
      <w:szCs w:val="24"/>
    </w:rPr>
  </w:style>
  <w:style w:type="paragraph" w:styleId="af4">
    <w:name w:val="List Paragraph"/>
    <w:basedOn w:val="a1"/>
    <w:uiPriority w:val="34"/>
    <w:qFormat/>
    <w:rsid w:val="002B5784"/>
    <w:pPr>
      <w:ind w:left="720"/>
      <w:contextualSpacing/>
    </w:pPr>
  </w:style>
  <w:style w:type="character" w:customStyle="1" w:styleId="af5">
    <w:name w:val="正文文本 字符"/>
    <w:basedOn w:val="a2"/>
    <w:uiPriority w:val="99"/>
    <w:qFormat/>
    <w:rsid w:val="002B5784"/>
  </w:style>
  <w:style w:type="character" w:customStyle="1" w:styleId="2Char">
    <w:name w:val="正文文本 2 Char"/>
    <w:basedOn w:val="a2"/>
    <w:link w:val="24"/>
    <w:uiPriority w:val="99"/>
    <w:qFormat/>
    <w:rsid w:val="002B5784"/>
  </w:style>
  <w:style w:type="character" w:customStyle="1" w:styleId="3Char">
    <w:name w:val="正文文本 3 Char"/>
    <w:basedOn w:val="a2"/>
    <w:link w:val="33"/>
    <w:uiPriority w:val="99"/>
    <w:qFormat/>
    <w:rsid w:val="002B5784"/>
    <w:rPr>
      <w:sz w:val="16"/>
      <w:szCs w:val="16"/>
    </w:rPr>
  </w:style>
  <w:style w:type="character" w:customStyle="1" w:styleId="Char">
    <w:name w:val="宏文本 Char"/>
    <w:basedOn w:val="a2"/>
    <w:link w:val="a5"/>
    <w:uiPriority w:val="99"/>
    <w:qFormat/>
    <w:rsid w:val="002B5784"/>
    <w:rPr>
      <w:rFonts w:ascii="优设字由棒棒体" w:hAnsi="优设字由棒棒体"/>
      <w:sz w:val="20"/>
      <w:szCs w:val="20"/>
    </w:rPr>
  </w:style>
  <w:style w:type="paragraph" w:styleId="af6">
    <w:name w:val="Quote"/>
    <w:basedOn w:val="a1"/>
    <w:next w:val="a1"/>
    <w:link w:val="Char2"/>
    <w:uiPriority w:val="29"/>
    <w:qFormat/>
    <w:rsid w:val="002B5784"/>
    <w:rPr>
      <w:i/>
      <w:iCs/>
      <w:color w:val="000000" w:themeColor="text1"/>
    </w:rPr>
  </w:style>
  <w:style w:type="character" w:customStyle="1" w:styleId="Char2">
    <w:name w:val="引用 Char"/>
    <w:basedOn w:val="a2"/>
    <w:link w:val="af6"/>
    <w:uiPriority w:val="29"/>
    <w:qFormat/>
    <w:rsid w:val="002B5784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qFormat/>
    <w:rsid w:val="002B5784"/>
    <w:rPr>
      <w:rFonts w:ascii="Times New Roman" w:eastAsia="黑体" w:hAnsi="Times New Roman" w:cs="Times New Roman"/>
      <w:bCs/>
      <w:kern w:val="2"/>
      <w:sz w:val="28"/>
      <w:szCs w:val="28"/>
    </w:rPr>
  </w:style>
  <w:style w:type="character" w:customStyle="1" w:styleId="5Char">
    <w:name w:val="标题 5 Char"/>
    <w:basedOn w:val="a2"/>
    <w:link w:val="5"/>
    <w:uiPriority w:val="9"/>
    <w:semiHidden/>
    <w:qFormat/>
    <w:rsid w:val="002B5784"/>
    <w:rPr>
      <w:rFonts w:ascii="Times New Roman" w:eastAsia="黑体" w:hAnsi="Times New Roman" w:cs="Times New Roman"/>
      <w:bCs/>
      <w:kern w:val="2"/>
      <w:sz w:val="28"/>
      <w:szCs w:val="28"/>
    </w:rPr>
  </w:style>
  <w:style w:type="character" w:customStyle="1" w:styleId="6Char">
    <w:name w:val="标题 6 Char"/>
    <w:basedOn w:val="a2"/>
    <w:link w:val="6"/>
    <w:uiPriority w:val="9"/>
    <w:semiHidden/>
    <w:qFormat/>
    <w:rsid w:val="002B5784"/>
    <w:rPr>
      <w:rFonts w:ascii="Times New Roman" w:eastAsia="黑体" w:hAnsi="Times New Roman" w:cs="Times New Roman"/>
      <w:bCs/>
      <w:kern w:val="2"/>
      <w:sz w:val="28"/>
      <w:szCs w:val="24"/>
    </w:rPr>
  </w:style>
  <w:style w:type="character" w:customStyle="1" w:styleId="7Char">
    <w:name w:val="标题 7 Char"/>
    <w:basedOn w:val="a2"/>
    <w:link w:val="7"/>
    <w:uiPriority w:val="9"/>
    <w:semiHidden/>
    <w:qFormat/>
    <w:rsid w:val="002B5784"/>
    <w:rPr>
      <w:rFonts w:ascii="Times New Roman" w:eastAsia="黑体" w:hAnsi="Times New Roman" w:cs="Times New Roman"/>
      <w:bCs/>
      <w:kern w:val="2"/>
      <w:sz w:val="24"/>
      <w:szCs w:val="24"/>
    </w:rPr>
  </w:style>
  <w:style w:type="character" w:customStyle="1" w:styleId="8Char">
    <w:name w:val="标题 8 Char"/>
    <w:basedOn w:val="a2"/>
    <w:link w:val="8"/>
    <w:uiPriority w:val="9"/>
    <w:semiHidden/>
    <w:qFormat/>
    <w:rsid w:val="002B5784"/>
    <w:rPr>
      <w:rFonts w:ascii="Times New Roman" w:eastAsia="黑体" w:hAnsi="Times New Roman" w:cs="Times New Roman"/>
      <w:kern w:val="2"/>
      <w:sz w:val="24"/>
      <w:szCs w:val="24"/>
    </w:rPr>
  </w:style>
  <w:style w:type="character" w:customStyle="1" w:styleId="9Char">
    <w:name w:val="标题 9 Char"/>
    <w:basedOn w:val="a2"/>
    <w:link w:val="9"/>
    <w:uiPriority w:val="9"/>
    <w:semiHidden/>
    <w:qFormat/>
    <w:rsid w:val="002B5784"/>
    <w:rPr>
      <w:rFonts w:ascii="Times New Roman" w:eastAsia="黑体" w:hAnsi="Times New Roman" w:cs="Times New Roman"/>
      <w:kern w:val="2"/>
      <w:sz w:val="21"/>
      <w:szCs w:val="21"/>
    </w:rPr>
  </w:style>
  <w:style w:type="paragraph" w:styleId="af7">
    <w:name w:val="Intense Quote"/>
    <w:basedOn w:val="a1"/>
    <w:next w:val="a1"/>
    <w:link w:val="Char3"/>
    <w:uiPriority w:val="30"/>
    <w:qFormat/>
    <w:rsid w:val="002B5784"/>
    <w:pPr>
      <w:pBdr>
        <w:bottom w:val="single" w:sz="4" w:space="4" w:color="4874CB" w:themeColor="accent1"/>
      </w:pBdr>
      <w:spacing w:before="200" w:after="280"/>
      <w:ind w:left="936" w:right="936"/>
    </w:pPr>
    <w:rPr>
      <w:b/>
      <w:bCs/>
      <w:i/>
      <w:iCs/>
      <w:color w:val="4874CB" w:themeColor="accent1"/>
    </w:rPr>
  </w:style>
  <w:style w:type="character" w:customStyle="1" w:styleId="Char3">
    <w:name w:val="明显引用 Char"/>
    <w:basedOn w:val="a2"/>
    <w:link w:val="af7"/>
    <w:uiPriority w:val="30"/>
    <w:qFormat/>
    <w:rsid w:val="002B5784"/>
    <w:rPr>
      <w:b/>
      <w:bCs/>
      <w:i/>
      <w:iCs/>
      <w:color w:val="4874CB" w:themeColor="accent1"/>
    </w:rPr>
  </w:style>
  <w:style w:type="character" w:customStyle="1" w:styleId="17">
    <w:name w:val="不明显强调1"/>
    <w:basedOn w:val="a2"/>
    <w:uiPriority w:val="19"/>
    <w:qFormat/>
    <w:rsid w:val="002B5784"/>
    <w:rPr>
      <w:i/>
      <w:iCs/>
      <w:color w:val="7F7F7F" w:themeColor="text1" w:themeTint="80"/>
    </w:rPr>
  </w:style>
  <w:style w:type="character" w:customStyle="1" w:styleId="18">
    <w:name w:val="明显强调1"/>
    <w:basedOn w:val="a2"/>
    <w:uiPriority w:val="21"/>
    <w:qFormat/>
    <w:rsid w:val="002B5784"/>
    <w:rPr>
      <w:b/>
      <w:bCs/>
      <w:i/>
      <w:iCs/>
      <w:color w:val="4874CB" w:themeColor="accent1"/>
    </w:rPr>
  </w:style>
  <w:style w:type="character" w:customStyle="1" w:styleId="19">
    <w:name w:val="不明显参考1"/>
    <w:basedOn w:val="a2"/>
    <w:uiPriority w:val="31"/>
    <w:qFormat/>
    <w:rsid w:val="002B5784"/>
    <w:rPr>
      <w:smallCaps/>
      <w:color w:val="EE822F" w:themeColor="accent2"/>
      <w:u w:val="single"/>
    </w:rPr>
  </w:style>
  <w:style w:type="character" w:customStyle="1" w:styleId="1a">
    <w:name w:val="明显参考1"/>
    <w:basedOn w:val="a2"/>
    <w:uiPriority w:val="32"/>
    <w:qFormat/>
    <w:rsid w:val="002B5784"/>
    <w:rPr>
      <w:b/>
      <w:bCs/>
      <w:smallCaps/>
      <w:color w:val="EE822F" w:themeColor="accent2"/>
      <w:spacing w:val="5"/>
      <w:u w:val="single"/>
    </w:rPr>
  </w:style>
  <w:style w:type="character" w:customStyle="1" w:styleId="1b">
    <w:name w:val="书籍标题1"/>
    <w:basedOn w:val="a2"/>
    <w:uiPriority w:val="33"/>
    <w:qFormat/>
    <w:rsid w:val="002B5784"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rsid w:val="002B5784"/>
    <w:pPr>
      <w:outlineLvl w:val="9"/>
    </w:pPr>
  </w:style>
  <w:style w:type="paragraph" w:customStyle="1" w:styleId="af8">
    <w:name w:val="文档正文"/>
    <w:basedOn w:val="a1"/>
    <w:autoRedefine/>
    <w:qFormat/>
    <w:rsid w:val="002B5784"/>
    <w:pPr>
      <w:adjustRightInd w:val="0"/>
      <w:spacing w:line="480" w:lineRule="atLeast"/>
      <w:ind w:firstLine="567"/>
      <w:textAlignment w:val="baseline"/>
    </w:pPr>
    <w:rPr>
      <w:rFonts w:eastAsia="楷体_GB2312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卞伟民</cp:lastModifiedBy>
  <cp:revision>4</cp:revision>
  <dcterms:created xsi:type="dcterms:W3CDTF">2026-08-28T07:56:00Z</dcterms:created>
  <dcterms:modified xsi:type="dcterms:W3CDTF">2026-08-28T09:36:00Z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9C18EBC72B9440BB979869D4FE2BDFE7_13</vt:lpwstr>
  </property>
  <property fmtid="{D5CDD505-2E9C-101B-9397-08002B2CF9AE}" pid="4" name="KSOTemplateDocerSaveRecord">
    <vt:lpwstr>eyJoZGlkIjoiYjhhM2M1MWQzOGRmMTdjYzA1NDkyNTcxZmNiNGNkZWEiLCJ1c2VySWQiOiIxNjkxNjMyMTY2In0=</vt:lpwstr>
  </property>
</Properties>
</file>