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D0" w:rsidRDefault="005145D0">
      <w:pPr>
        <w:spacing w:line="276" w:lineRule="auto"/>
        <w:ind w:left="96" w:firstLineChars="200" w:firstLine="420"/>
        <w:rPr>
          <w:rFonts w:ascii="宋体" w:eastAsia="宋体" w:hAnsi="宋体"/>
          <w:szCs w:val="21"/>
        </w:rPr>
      </w:pPr>
    </w:p>
    <w:p w:rsidR="005145D0" w:rsidRDefault="005145D0">
      <w:pPr>
        <w:spacing w:line="276" w:lineRule="auto"/>
        <w:ind w:left="96" w:firstLineChars="200" w:firstLine="420"/>
        <w:rPr>
          <w:rFonts w:ascii="宋体" w:eastAsia="宋体" w:hAnsi="宋体"/>
          <w:szCs w:val="21"/>
        </w:rPr>
      </w:pPr>
    </w:p>
    <w:p w:rsidR="005145D0" w:rsidRDefault="00C02AF0">
      <w:pPr>
        <w:tabs>
          <w:tab w:val="left" w:pos="0"/>
          <w:tab w:val="left" w:pos="1134"/>
        </w:tabs>
        <w:adjustRightInd w:val="0"/>
        <w:snapToGrid w:val="0"/>
        <w:spacing w:line="360" w:lineRule="auto"/>
        <w:jc w:val="center"/>
        <w:rPr>
          <w:rFonts w:ascii="宋体" w:eastAsia="宋体" w:hAnsi="宋体"/>
          <w:b/>
          <w:sz w:val="24"/>
        </w:rPr>
      </w:pPr>
      <w:r>
        <w:rPr>
          <w:rFonts w:ascii="宋体" w:eastAsia="宋体" w:hAnsi="宋体" w:hint="eastAsia"/>
          <w:b/>
          <w:sz w:val="24"/>
        </w:rPr>
        <w:t>广播大厦咖啡招投标评标标准</w:t>
      </w:r>
    </w:p>
    <w:tbl>
      <w:tblPr>
        <w:tblW w:w="9503" w:type="dxa"/>
        <w:tblInd w:w="-588" w:type="dxa"/>
        <w:tblLook w:val="04A0"/>
      </w:tblPr>
      <w:tblGrid>
        <w:gridCol w:w="1000"/>
        <w:gridCol w:w="2200"/>
        <w:gridCol w:w="5434"/>
        <w:gridCol w:w="869"/>
      </w:tblGrid>
      <w:tr w:rsidR="005145D0">
        <w:trPr>
          <w:trHeight w:val="585"/>
        </w:trPr>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45D0" w:rsidRDefault="00C02AF0">
            <w:pPr>
              <w:widowControl/>
              <w:jc w:val="center"/>
              <w:rPr>
                <w:rFonts w:asciiTheme="minorEastAsia" w:eastAsiaTheme="minorEastAsia" w:hAnsiTheme="minorEastAsia" w:cs="宋体"/>
                <w:b/>
                <w:bCs/>
                <w:snapToGrid/>
                <w:szCs w:val="21"/>
              </w:rPr>
            </w:pPr>
            <w:r>
              <w:rPr>
                <w:rFonts w:asciiTheme="minorEastAsia" w:eastAsiaTheme="minorEastAsia" w:hAnsiTheme="minorEastAsia" w:cs="宋体" w:hint="eastAsia"/>
                <w:b/>
                <w:bCs/>
                <w:snapToGrid/>
                <w:szCs w:val="21"/>
              </w:rPr>
              <w:t>内容</w:t>
            </w:r>
          </w:p>
        </w:tc>
        <w:tc>
          <w:tcPr>
            <w:tcW w:w="5434" w:type="dxa"/>
            <w:tcBorders>
              <w:top w:val="single" w:sz="4" w:space="0" w:color="auto"/>
              <w:left w:val="nil"/>
              <w:bottom w:val="single" w:sz="4" w:space="0" w:color="auto"/>
              <w:right w:val="single" w:sz="4" w:space="0" w:color="auto"/>
            </w:tcBorders>
            <w:shd w:val="clear" w:color="auto" w:fill="auto"/>
            <w:noWrap/>
            <w:vAlign w:val="center"/>
          </w:tcPr>
          <w:p w:rsidR="005145D0" w:rsidRDefault="00C02AF0">
            <w:pPr>
              <w:widowControl/>
              <w:jc w:val="center"/>
              <w:rPr>
                <w:rFonts w:asciiTheme="minorEastAsia" w:eastAsiaTheme="minorEastAsia" w:hAnsiTheme="minorEastAsia" w:cs="宋体"/>
                <w:b/>
                <w:bCs/>
                <w:snapToGrid/>
                <w:szCs w:val="21"/>
              </w:rPr>
            </w:pPr>
            <w:r>
              <w:rPr>
                <w:rFonts w:asciiTheme="minorEastAsia" w:eastAsiaTheme="minorEastAsia" w:hAnsiTheme="minorEastAsia" w:cs="宋体" w:hint="eastAsia"/>
                <w:b/>
                <w:bCs/>
                <w:snapToGrid/>
                <w:szCs w:val="21"/>
              </w:rPr>
              <w:t>说明</w:t>
            </w:r>
          </w:p>
        </w:tc>
        <w:tc>
          <w:tcPr>
            <w:tcW w:w="869" w:type="dxa"/>
            <w:tcBorders>
              <w:top w:val="single" w:sz="4" w:space="0" w:color="auto"/>
              <w:left w:val="nil"/>
              <w:bottom w:val="single" w:sz="4" w:space="0" w:color="auto"/>
              <w:right w:val="single" w:sz="4" w:space="0" w:color="auto"/>
            </w:tcBorders>
            <w:shd w:val="clear" w:color="auto" w:fill="auto"/>
            <w:noWrap/>
            <w:vAlign w:val="center"/>
          </w:tcPr>
          <w:p w:rsidR="005145D0" w:rsidRDefault="00C02AF0">
            <w:pPr>
              <w:widowControl/>
              <w:jc w:val="center"/>
              <w:rPr>
                <w:rFonts w:asciiTheme="minorEastAsia" w:eastAsiaTheme="minorEastAsia" w:hAnsiTheme="minorEastAsia" w:cs="宋体"/>
                <w:b/>
                <w:bCs/>
                <w:snapToGrid/>
                <w:szCs w:val="21"/>
              </w:rPr>
            </w:pPr>
            <w:r>
              <w:rPr>
                <w:rFonts w:asciiTheme="minorEastAsia" w:eastAsiaTheme="minorEastAsia" w:hAnsiTheme="minorEastAsia" w:cs="宋体" w:hint="eastAsia"/>
                <w:b/>
                <w:bCs/>
                <w:snapToGrid/>
                <w:szCs w:val="21"/>
              </w:rPr>
              <w:t>分值</w:t>
            </w:r>
          </w:p>
        </w:tc>
      </w:tr>
      <w:tr w:rsidR="005145D0">
        <w:trPr>
          <w:trHeight w:val="739"/>
        </w:trPr>
        <w:tc>
          <w:tcPr>
            <w:tcW w:w="1000" w:type="dxa"/>
            <w:vMerge w:val="restart"/>
            <w:tcBorders>
              <w:top w:val="nil"/>
              <w:left w:val="single" w:sz="4" w:space="0" w:color="auto"/>
              <w:right w:val="single" w:sz="4" w:space="0" w:color="auto"/>
            </w:tcBorders>
            <w:shd w:val="clear" w:color="auto" w:fill="auto"/>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综合服务要求</w:t>
            </w:r>
          </w:p>
        </w:tc>
        <w:tc>
          <w:tcPr>
            <w:tcW w:w="2200" w:type="dxa"/>
            <w:tcBorders>
              <w:top w:val="single" w:sz="4" w:space="0" w:color="auto"/>
              <w:left w:val="single" w:sz="4" w:space="0" w:color="auto"/>
              <w:right w:val="single" w:sz="4" w:space="0" w:color="auto"/>
            </w:tcBorders>
            <w:shd w:val="clear" w:color="auto" w:fill="auto"/>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运营模式契合程度</w:t>
            </w:r>
          </w:p>
        </w:tc>
        <w:tc>
          <w:tcPr>
            <w:tcW w:w="5434" w:type="dxa"/>
            <w:tcBorders>
              <w:top w:val="nil"/>
              <w:left w:val="nil"/>
              <w:bottom w:val="single" w:sz="4" w:space="0" w:color="auto"/>
              <w:right w:val="single" w:sz="4" w:space="0" w:color="auto"/>
            </w:tcBorders>
            <w:shd w:val="clear" w:color="auto" w:fill="auto"/>
            <w:vAlign w:val="center"/>
          </w:tcPr>
          <w:p w:rsidR="005145D0" w:rsidRDefault="00C02AF0">
            <w:pPr>
              <w:widowControl/>
              <w:jc w:val="left"/>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进驻式服务、节假日值守等需求（所产生的人力成本和相关成本由投标企业负责）人员配备整齐且合理</w:t>
            </w:r>
          </w:p>
        </w:tc>
        <w:tc>
          <w:tcPr>
            <w:tcW w:w="869"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5</w:t>
            </w:r>
          </w:p>
        </w:tc>
      </w:tr>
      <w:tr w:rsidR="005145D0">
        <w:trPr>
          <w:trHeight w:val="790"/>
        </w:trPr>
        <w:tc>
          <w:tcPr>
            <w:tcW w:w="1000" w:type="dxa"/>
            <w:vMerge/>
            <w:tcBorders>
              <w:left w:val="single" w:sz="4" w:space="0" w:color="auto"/>
              <w:right w:val="single" w:sz="4" w:space="0" w:color="auto"/>
            </w:tcBorders>
            <w:vAlign w:val="center"/>
          </w:tcPr>
          <w:p w:rsidR="005145D0" w:rsidRDefault="005145D0">
            <w:pPr>
              <w:widowControl/>
              <w:jc w:val="left"/>
              <w:rPr>
                <w:rFonts w:asciiTheme="minorEastAsia" w:eastAsiaTheme="minorEastAsia" w:hAnsiTheme="minorEastAsia" w:cs="宋体"/>
                <w:snapToGrid/>
                <w:szCs w:val="21"/>
              </w:rPr>
            </w:pPr>
          </w:p>
        </w:tc>
        <w:tc>
          <w:tcPr>
            <w:tcW w:w="2200" w:type="dxa"/>
            <w:tcBorders>
              <w:top w:val="nil"/>
              <w:left w:val="single" w:sz="4" w:space="0" w:color="auto"/>
              <w:bottom w:val="single" w:sz="4" w:space="0" w:color="auto"/>
              <w:right w:val="single" w:sz="4" w:space="0" w:color="auto"/>
            </w:tcBorders>
            <w:shd w:val="clear" w:color="auto" w:fill="auto"/>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服务产品类型</w:t>
            </w:r>
          </w:p>
        </w:tc>
        <w:tc>
          <w:tcPr>
            <w:tcW w:w="5434" w:type="dxa"/>
            <w:tcBorders>
              <w:top w:val="nil"/>
              <w:left w:val="nil"/>
              <w:bottom w:val="single" w:sz="4" w:space="0" w:color="auto"/>
              <w:right w:val="single" w:sz="4" w:space="0" w:color="auto"/>
            </w:tcBorders>
            <w:shd w:val="clear" w:color="auto" w:fill="auto"/>
            <w:vAlign w:val="center"/>
          </w:tcPr>
          <w:p w:rsidR="005145D0" w:rsidRDefault="00C02AF0">
            <w:pPr>
              <w:widowControl/>
              <w:jc w:val="left"/>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满足基本咖啡需求；同时提供各种多元化方案</w:t>
            </w:r>
          </w:p>
        </w:tc>
        <w:tc>
          <w:tcPr>
            <w:tcW w:w="869"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10</w:t>
            </w:r>
          </w:p>
        </w:tc>
      </w:tr>
      <w:tr w:rsidR="005145D0">
        <w:trPr>
          <w:trHeight w:val="645"/>
        </w:trPr>
        <w:tc>
          <w:tcPr>
            <w:tcW w:w="1000" w:type="dxa"/>
            <w:vMerge/>
            <w:tcBorders>
              <w:left w:val="single" w:sz="4" w:space="0" w:color="auto"/>
              <w:right w:val="single" w:sz="4" w:space="0" w:color="auto"/>
            </w:tcBorders>
            <w:vAlign w:val="center"/>
          </w:tcPr>
          <w:p w:rsidR="005145D0" w:rsidRDefault="005145D0">
            <w:pPr>
              <w:widowControl/>
              <w:jc w:val="left"/>
              <w:rPr>
                <w:rFonts w:asciiTheme="minorEastAsia" w:eastAsiaTheme="minorEastAsia" w:hAnsiTheme="minorEastAsia" w:cs="宋体"/>
                <w:snapToGrid/>
                <w:szCs w:val="21"/>
              </w:rPr>
            </w:pPr>
          </w:p>
        </w:tc>
        <w:tc>
          <w:tcPr>
            <w:tcW w:w="2200" w:type="dxa"/>
            <w:tcBorders>
              <w:top w:val="single" w:sz="4" w:space="0" w:color="auto"/>
              <w:left w:val="single" w:sz="4" w:space="0" w:color="auto"/>
              <w:right w:val="single" w:sz="4" w:space="0" w:color="auto"/>
            </w:tcBorders>
            <w:shd w:val="clear" w:color="auto" w:fill="auto"/>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服务质量</w:t>
            </w:r>
          </w:p>
        </w:tc>
        <w:tc>
          <w:tcPr>
            <w:tcW w:w="5434"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left"/>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规章制度、食品安全制度齐全</w:t>
            </w:r>
            <w:r>
              <w:rPr>
                <w:rFonts w:asciiTheme="minorEastAsia" w:eastAsiaTheme="minorEastAsia" w:hAnsiTheme="minorEastAsia" w:cs="宋体"/>
                <w:snapToGrid/>
                <w:szCs w:val="21"/>
              </w:rPr>
              <w:t> </w:t>
            </w:r>
          </w:p>
        </w:tc>
        <w:tc>
          <w:tcPr>
            <w:tcW w:w="869"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4</w:t>
            </w:r>
          </w:p>
        </w:tc>
      </w:tr>
      <w:tr w:rsidR="005145D0">
        <w:trPr>
          <w:trHeight w:val="695"/>
        </w:trPr>
        <w:tc>
          <w:tcPr>
            <w:tcW w:w="1000" w:type="dxa"/>
            <w:vMerge/>
            <w:tcBorders>
              <w:left w:val="single" w:sz="4" w:space="0" w:color="auto"/>
              <w:right w:val="single" w:sz="4" w:space="0" w:color="auto"/>
            </w:tcBorders>
            <w:vAlign w:val="center"/>
          </w:tcPr>
          <w:p w:rsidR="005145D0" w:rsidRDefault="005145D0">
            <w:pPr>
              <w:widowControl/>
              <w:jc w:val="left"/>
              <w:rPr>
                <w:rFonts w:asciiTheme="minorEastAsia" w:eastAsiaTheme="minorEastAsia" w:hAnsiTheme="minorEastAsia" w:cs="宋体"/>
                <w:snapToGrid/>
                <w:szCs w:val="21"/>
              </w:rPr>
            </w:pPr>
          </w:p>
        </w:tc>
        <w:tc>
          <w:tcPr>
            <w:tcW w:w="2200" w:type="dxa"/>
            <w:tcBorders>
              <w:left w:val="single" w:sz="4" w:space="0" w:color="auto"/>
              <w:bottom w:val="single" w:sz="4" w:space="0" w:color="auto"/>
              <w:right w:val="single" w:sz="4" w:space="0" w:color="auto"/>
            </w:tcBorders>
            <w:shd w:val="clear" w:color="auto" w:fill="auto"/>
            <w:vAlign w:val="center"/>
          </w:tcPr>
          <w:p w:rsidR="005145D0" w:rsidRDefault="005145D0">
            <w:pPr>
              <w:widowControl/>
              <w:jc w:val="center"/>
              <w:rPr>
                <w:rFonts w:asciiTheme="minorEastAsia" w:eastAsiaTheme="minorEastAsia" w:hAnsiTheme="minorEastAsia" w:cs="宋体"/>
                <w:snapToGrid/>
                <w:szCs w:val="21"/>
              </w:rPr>
            </w:pPr>
          </w:p>
        </w:tc>
        <w:tc>
          <w:tcPr>
            <w:tcW w:w="5434"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left"/>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咖啡吧内日常保洁、商品摆放陈列等管理方案</w:t>
            </w:r>
          </w:p>
        </w:tc>
        <w:tc>
          <w:tcPr>
            <w:tcW w:w="869"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4</w:t>
            </w:r>
          </w:p>
        </w:tc>
      </w:tr>
      <w:tr w:rsidR="005145D0">
        <w:trPr>
          <w:trHeight w:val="825"/>
        </w:trPr>
        <w:tc>
          <w:tcPr>
            <w:tcW w:w="1000" w:type="dxa"/>
            <w:vMerge/>
            <w:tcBorders>
              <w:left w:val="single" w:sz="4" w:space="0" w:color="auto"/>
              <w:right w:val="single" w:sz="4" w:space="0" w:color="auto"/>
            </w:tcBorders>
            <w:vAlign w:val="center"/>
          </w:tcPr>
          <w:p w:rsidR="005145D0" w:rsidRDefault="005145D0">
            <w:pPr>
              <w:widowControl/>
              <w:jc w:val="left"/>
              <w:rPr>
                <w:rFonts w:asciiTheme="minorEastAsia" w:eastAsiaTheme="minorEastAsia" w:hAnsiTheme="minorEastAsia" w:cs="宋体"/>
                <w:snapToGrid/>
                <w:szCs w:val="21"/>
              </w:rPr>
            </w:pPr>
          </w:p>
        </w:tc>
        <w:tc>
          <w:tcPr>
            <w:tcW w:w="2200" w:type="dxa"/>
            <w:tcBorders>
              <w:top w:val="single" w:sz="4" w:space="0" w:color="auto"/>
              <w:left w:val="nil"/>
              <w:bottom w:val="single" w:sz="4" w:space="0" w:color="auto"/>
              <w:right w:val="single" w:sz="4" w:space="0" w:color="auto"/>
            </w:tcBorders>
            <w:shd w:val="clear" w:color="auto" w:fill="auto"/>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费用的合理性</w:t>
            </w:r>
          </w:p>
        </w:tc>
        <w:tc>
          <w:tcPr>
            <w:tcW w:w="5434" w:type="dxa"/>
            <w:tcBorders>
              <w:top w:val="nil"/>
              <w:left w:val="nil"/>
              <w:bottom w:val="single" w:sz="4" w:space="0" w:color="auto"/>
              <w:right w:val="single" w:sz="4" w:space="0" w:color="auto"/>
            </w:tcBorders>
            <w:shd w:val="clear" w:color="auto" w:fill="auto"/>
            <w:vAlign w:val="center"/>
          </w:tcPr>
          <w:p w:rsidR="005145D0" w:rsidRDefault="00C02AF0">
            <w:pPr>
              <w:widowControl/>
              <w:jc w:val="left"/>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种类费用价格合理，公开透明，能够提供价格优化方案为佳（美式、拿铁、卡布奇诺3款单价）</w:t>
            </w:r>
          </w:p>
        </w:tc>
        <w:tc>
          <w:tcPr>
            <w:tcW w:w="869"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15</w:t>
            </w:r>
          </w:p>
        </w:tc>
      </w:tr>
      <w:tr w:rsidR="005145D0">
        <w:trPr>
          <w:trHeight w:val="780"/>
        </w:trPr>
        <w:tc>
          <w:tcPr>
            <w:tcW w:w="1000" w:type="dxa"/>
            <w:vMerge/>
            <w:tcBorders>
              <w:left w:val="single" w:sz="4" w:space="0" w:color="auto"/>
              <w:bottom w:val="single" w:sz="4" w:space="0" w:color="000000"/>
              <w:right w:val="single" w:sz="4" w:space="0" w:color="auto"/>
            </w:tcBorders>
            <w:vAlign w:val="center"/>
          </w:tcPr>
          <w:p w:rsidR="005145D0" w:rsidRDefault="005145D0">
            <w:pPr>
              <w:widowControl/>
              <w:jc w:val="left"/>
              <w:rPr>
                <w:rFonts w:asciiTheme="minorEastAsia" w:eastAsiaTheme="minorEastAsia" w:hAnsiTheme="minorEastAsia" w:cs="宋体"/>
                <w:snapToGrid/>
                <w:szCs w:val="21"/>
              </w:rPr>
            </w:pPr>
          </w:p>
        </w:tc>
        <w:tc>
          <w:tcPr>
            <w:tcW w:w="2200" w:type="dxa"/>
            <w:tcBorders>
              <w:top w:val="nil"/>
              <w:left w:val="nil"/>
              <w:bottom w:val="single" w:sz="4" w:space="0" w:color="auto"/>
              <w:right w:val="single" w:sz="4" w:space="0" w:color="auto"/>
            </w:tcBorders>
            <w:shd w:val="clear" w:color="auto" w:fill="auto"/>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应急预案的完备程度</w:t>
            </w:r>
          </w:p>
        </w:tc>
        <w:tc>
          <w:tcPr>
            <w:tcW w:w="5434" w:type="dxa"/>
            <w:tcBorders>
              <w:top w:val="nil"/>
              <w:left w:val="nil"/>
              <w:bottom w:val="single" w:sz="4" w:space="0" w:color="auto"/>
              <w:right w:val="single" w:sz="4" w:space="0" w:color="auto"/>
            </w:tcBorders>
            <w:shd w:val="clear" w:color="auto" w:fill="auto"/>
            <w:vAlign w:val="center"/>
          </w:tcPr>
          <w:p w:rsidR="005145D0" w:rsidRDefault="00C02AF0">
            <w:pPr>
              <w:widowControl/>
              <w:jc w:val="left"/>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能够为特殊情况包括食物中毒、疫情防控等提供应急响应方案</w:t>
            </w:r>
          </w:p>
        </w:tc>
        <w:tc>
          <w:tcPr>
            <w:tcW w:w="869"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5</w:t>
            </w:r>
          </w:p>
        </w:tc>
      </w:tr>
      <w:tr w:rsidR="005145D0">
        <w:trPr>
          <w:trHeight w:val="739"/>
        </w:trPr>
        <w:tc>
          <w:tcPr>
            <w:tcW w:w="1000" w:type="dxa"/>
            <w:tcBorders>
              <w:top w:val="nil"/>
              <w:left w:val="single" w:sz="4" w:space="0" w:color="auto"/>
              <w:right w:val="single" w:sz="4" w:space="0" w:color="auto"/>
            </w:tcBorders>
            <w:shd w:val="clear" w:color="auto" w:fill="auto"/>
            <w:vAlign w:val="center"/>
          </w:tcPr>
          <w:p w:rsidR="005145D0" w:rsidRDefault="005145D0">
            <w:pPr>
              <w:widowControl/>
              <w:jc w:val="left"/>
              <w:rPr>
                <w:rFonts w:asciiTheme="minorEastAsia" w:eastAsiaTheme="minorEastAsia" w:hAnsiTheme="minorEastAsia" w:cs="宋体"/>
                <w:snapToGrid/>
                <w:szCs w:val="21"/>
              </w:rPr>
            </w:pPr>
          </w:p>
        </w:tc>
        <w:tc>
          <w:tcPr>
            <w:tcW w:w="2200" w:type="dxa"/>
            <w:tcBorders>
              <w:top w:val="nil"/>
              <w:left w:val="nil"/>
              <w:bottom w:val="single" w:sz="4" w:space="0" w:color="auto"/>
              <w:right w:val="single" w:sz="4" w:space="0" w:color="auto"/>
            </w:tcBorders>
            <w:shd w:val="clear" w:color="auto" w:fill="auto"/>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整体装修</w:t>
            </w:r>
          </w:p>
        </w:tc>
        <w:tc>
          <w:tcPr>
            <w:tcW w:w="5434"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left"/>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与SMG品牌及大堂风格整体布局的贴合度；承担区域的日常维护与装修工作及经费</w:t>
            </w:r>
          </w:p>
        </w:tc>
        <w:tc>
          <w:tcPr>
            <w:tcW w:w="869"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5</w:t>
            </w:r>
          </w:p>
        </w:tc>
      </w:tr>
      <w:tr w:rsidR="005145D0">
        <w:trPr>
          <w:trHeight w:val="739"/>
        </w:trPr>
        <w:tc>
          <w:tcPr>
            <w:tcW w:w="1000" w:type="dxa"/>
            <w:vMerge w:val="restart"/>
            <w:tcBorders>
              <w:top w:val="nil"/>
              <w:left w:val="single" w:sz="4" w:space="0" w:color="auto"/>
              <w:right w:val="single" w:sz="4" w:space="0" w:color="auto"/>
            </w:tcBorders>
            <w:shd w:val="clear" w:color="auto" w:fill="auto"/>
            <w:vAlign w:val="center"/>
          </w:tcPr>
          <w:p w:rsidR="005145D0" w:rsidRDefault="00C02AF0">
            <w:pPr>
              <w:widowControl/>
              <w:jc w:val="left"/>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企业运营能力</w:t>
            </w:r>
          </w:p>
        </w:tc>
        <w:tc>
          <w:tcPr>
            <w:tcW w:w="2200" w:type="dxa"/>
            <w:vMerge w:val="restart"/>
            <w:tcBorders>
              <w:top w:val="nil"/>
              <w:left w:val="nil"/>
              <w:right w:val="single" w:sz="4" w:space="0" w:color="auto"/>
            </w:tcBorders>
            <w:shd w:val="clear" w:color="auto" w:fill="auto"/>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品牌荣誉</w:t>
            </w:r>
          </w:p>
        </w:tc>
        <w:tc>
          <w:tcPr>
            <w:tcW w:w="5434"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left"/>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品牌口味；喜欢得6分；一般得3分；不喜欢得1分。</w:t>
            </w:r>
          </w:p>
        </w:tc>
        <w:tc>
          <w:tcPr>
            <w:tcW w:w="869"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6</w:t>
            </w:r>
          </w:p>
        </w:tc>
      </w:tr>
      <w:tr w:rsidR="005145D0">
        <w:trPr>
          <w:trHeight w:val="799"/>
        </w:trPr>
        <w:tc>
          <w:tcPr>
            <w:tcW w:w="1000" w:type="dxa"/>
            <w:vMerge/>
            <w:tcBorders>
              <w:left w:val="single" w:sz="4" w:space="0" w:color="auto"/>
              <w:right w:val="single" w:sz="4" w:space="0" w:color="auto"/>
            </w:tcBorders>
            <w:shd w:val="clear" w:color="auto" w:fill="auto"/>
            <w:vAlign w:val="center"/>
          </w:tcPr>
          <w:p w:rsidR="005145D0" w:rsidRDefault="005145D0">
            <w:pPr>
              <w:widowControl/>
              <w:jc w:val="left"/>
              <w:rPr>
                <w:rFonts w:asciiTheme="minorEastAsia" w:eastAsiaTheme="minorEastAsia" w:hAnsiTheme="minorEastAsia" w:cs="宋体"/>
                <w:snapToGrid/>
                <w:szCs w:val="21"/>
              </w:rPr>
            </w:pPr>
          </w:p>
        </w:tc>
        <w:tc>
          <w:tcPr>
            <w:tcW w:w="2200" w:type="dxa"/>
            <w:vMerge/>
            <w:tcBorders>
              <w:left w:val="nil"/>
              <w:right w:val="single" w:sz="4" w:space="0" w:color="auto"/>
            </w:tcBorders>
            <w:shd w:val="clear" w:color="auto" w:fill="auto"/>
            <w:vAlign w:val="center"/>
          </w:tcPr>
          <w:p w:rsidR="005145D0" w:rsidRDefault="005145D0">
            <w:pPr>
              <w:widowControl/>
              <w:jc w:val="center"/>
              <w:rPr>
                <w:rFonts w:asciiTheme="minorEastAsia" w:eastAsiaTheme="minorEastAsia" w:hAnsiTheme="minorEastAsia" w:cs="宋体"/>
                <w:snapToGrid/>
                <w:szCs w:val="21"/>
              </w:rPr>
            </w:pPr>
          </w:p>
        </w:tc>
        <w:tc>
          <w:tcPr>
            <w:tcW w:w="5434"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left"/>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服务商有相关行业的经验年限五年以上得6分，三年以上得4分，二年以下得2分，没有不得分</w:t>
            </w:r>
          </w:p>
        </w:tc>
        <w:tc>
          <w:tcPr>
            <w:tcW w:w="869"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6</w:t>
            </w:r>
          </w:p>
        </w:tc>
      </w:tr>
      <w:tr w:rsidR="005145D0">
        <w:trPr>
          <w:trHeight w:val="749"/>
        </w:trPr>
        <w:tc>
          <w:tcPr>
            <w:tcW w:w="1000" w:type="dxa"/>
            <w:vMerge/>
            <w:tcBorders>
              <w:left w:val="single" w:sz="4" w:space="0" w:color="auto"/>
              <w:right w:val="single" w:sz="4" w:space="0" w:color="auto"/>
            </w:tcBorders>
            <w:shd w:val="clear" w:color="auto" w:fill="auto"/>
            <w:vAlign w:val="center"/>
          </w:tcPr>
          <w:p w:rsidR="005145D0" w:rsidRDefault="005145D0">
            <w:pPr>
              <w:widowControl/>
              <w:jc w:val="left"/>
              <w:rPr>
                <w:rFonts w:asciiTheme="minorEastAsia" w:eastAsiaTheme="minorEastAsia" w:hAnsiTheme="minorEastAsia" w:cs="宋体"/>
                <w:snapToGrid/>
                <w:szCs w:val="21"/>
              </w:rPr>
            </w:pPr>
          </w:p>
        </w:tc>
        <w:tc>
          <w:tcPr>
            <w:tcW w:w="2200" w:type="dxa"/>
            <w:vMerge/>
            <w:tcBorders>
              <w:left w:val="nil"/>
              <w:bottom w:val="single" w:sz="4" w:space="0" w:color="auto"/>
              <w:right w:val="single" w:sz="4" w:space="0" w:color="auto"/>
            </w:tcBorders>
            <w:shd w:val="clear" w:color="auto" w:fill="auto"/>
            <w:vAlign w:val="center"/>
          </w:tcPr>
          <w:p w:rsidR="005145D0" w:rsidRDefault="005145D0">
            <w:pPr>
              <w:widowControl/>
              <w:jc w:val="center"/>
              <w:rPr>
                <w:rFonts w:asciiTheme="minorEastAsia" w:eastAsiaTheme="minorEastAsia" w:hAnsiTheme="minorEastAsia" w:cs="宋体"/>
                <w:snapToGrid/>
                <w:szCs w:val="21"/>
              </w:rPr>
            </w:pPr>
          </w:p>
        </w:tc>
        <w:tc>
          <w:tcPr>
            <w:tcW w:w="5434"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left"/>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获得省市级咖啡吧或相关行业的经营类相关荣誉的有一个得基础分为3分。有一项增加1分，最高得6分。</w:t>
            </w:r>
          </w:p>
        </w:tc>
        <w:tc>
          <w:tcPr>
            <w:tcW w:w="869"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6</w:t>
            </w:r>
          </w:p>
        </w:tc>
      </w:tr>
      <w:tr w:rsidR="005145D0">
        <w:trPr>
          <w:trHeight w:val="585"/>
        </w:trPr>
        <w:tc>
          <w:tcPr>
            <w:tcW w:w="1000" w:type="dxa"/>
            <w:vMerge/>
            <w:tcBorders>
              <w:left w:val="single" w:sz="4" w:space="0" w:color="auto"/>
              <w:right w:val="single" w:sz="4" w:space="0" w:color="auto"/>
            </w:tcBorders>
            <w:vAlign w:val="center"/>
          </w:tcPr>
          <w:p w:rsidR="005145D0" w:rsidRDefault="005145D0">
            <w:pPr>
              <w:widowControl/>
              <w:jc w:val="left"/>
              <w:rPr>
                <w:rFonts w:asciiTheme="minorEastAsia" w:eastAsiaTheme="minorEastAsia" w:hAnsiTheme="minorEastAsia" w:cs="宋体"/>
                <w:snapToGrid/>
                <w:szCs w:val="21"/>
              </w:rPr>
            </w:pPr>
          </w:p>
        </w:tc>
        <w:tc>
          <w:tcPr>
            <w:tcW w:w="2200" w:type="dxa"/>
            <w:vMerge w:val="restart"/>
            <w:tcBorders>
              <w:top w:val="nil"/>
              <w:left w:val="single" w:sz="4" w:space="0" w:color="auto"/>
              <w:bottom w:val="single" w:sz="4" w:space="0" w:color="000000"/>
              <w:right w:val="single" w:sz="4" w:space="0" w:color="auto"/>
            </w:tcBorders>
            <w:shd w:val="clear" w:color="auto" w:fill="auto"/>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企业管理能力及服务水平</w:t>
            </w:r>
          </w:p>
        </w:tc>
        <w:tc>
          <w:tcPr>
            <w:tcW w:w="5434" w:type="dxa"/>
            <w:tcBorders>
              <w:top w:val="nil"/>
              <w:left w:val="nil"/>
              <w:bottom w:val="single" w:sz="4" w:space="0" w:color="auto"/>
              <w:right w:val="single" w:sz="4" w:space="0" w:color="auto"/>
            </w:tcBorders>
            <w:shd w:val="clear" w:color="auto" w:fill="auto"/>
            <w:vAlign w:val="center"/>
          </w:tcPr>
          <w:p w:rsidR="005145D0" w:rsidRDefault="00C02AF0">
            <w:pPr>
              <w:widowControl/>
              <w:jc w:val="left"/>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具备及时专业地响应，受理等用户需求的能力</w:t>
            </w:r>
          </w:p>
        </w:tc>
        <w:tc>
          <w:tcPr>
            <w:tcW w:w="869"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2</w:t>
            </w:r>
          </w:p>
        </w:tc>
      </w:tr>
      <w:tr w:rsidR="005145D0">
        <w:trPr>
          <w:trHeight w:val="854"/>
        </w:trPr>
        <w:tc>
          <w:tcPr>
            <w:tcW w:w="1000" w:type="dxa"/>
            <w:vMerge/>
            <w:tcBorders>
              <w:left w:val="single" w:sz="4" w:space="0" w:color="auto"/>
              <w:right w:val="single" w:sz="4" w:space="0" w:color="auto"/>
            </w:tcBorders>
            <w:vAlign w:val="center"/>
          </w:tcPr>
          <w:p w:rsidR="005145D0" w:rsidRDefault="005145D0">
            <w:pPr>
              <w:widowControl/>
              <w:jc w:val="left"/>
              <w:rPr>
                <w:rFonts w:asciiTheme="minorEastAsia" w:eastAsiaTheme="minorEastAsia" w:hAnsiTheme="minorEastAsia" w:cs="宋体"/>
                <w:snapToGrid/>
                <w:szCs w:val="21"/>
              </w:rPr>
            </w:pPr>
          </w:p>
        </w:tc>
        <w:tc>
          <w:tcPr>
            <w:tcW w:w="2200" w:type="dxa"/>
            <w:vMerge/>
            <w:tcBorders>
              <w:top w:val="nil"/>
              <w:left w:val="single" w:sz="4" w:space="0" w:color="auto"/>
              <w:bottom w:val="single" w:sz="4" w:space="0" w:color="000000"/>
              <w:right w:val="single" w:sz="4" w:space="0" w:color="auto"/>
            </w:tcBorders>
            <w:vAlign w:val="center"/>
          </w:tcPr>
          <w:p w:rsidR="005145D0" w:rsidRDefault="005145D0">
            <w:pPr>
              <w:widowControl/>
              <w:jc w:val="center"/>
              <w:rPr>
                <w:rFonts w:asciiTheme="minorEastAsia" w:eastAsiaTheme="minorEastAsia" w:hAnsiTheme="minorEastAsia" w:cs="宋体"/>
                <w:snapToGrid/>
                <w:szCs w:val="21"/>
              </w:rPr>
            </w:pPr>
          </w:p>
        </w:tc>
        <w:tc>
          <w:tcPr>
            <w:tcW w:w="5434" w:type="dxa"/>
            <w:tcBorders>
              <w:top w:val="single" w:sz="4" w:space="0" w:color="auto"/>
              <w:left w:val="nil"/>
              <w:bottom w:val="single" w:sz="4" w:space="0" w:color="auto"/>
              <w:right w:val="single" w:sz="4" w:space="0" w:color="auto"/>
            </w:tcBorders>
            <w:shd w:val="clear" w:color="auto" w:fill="auto"/>
            <w:vAlign w:val="center"/>
          </w:tcPr>
          <w:p w:rsidR="005145D0" w:rsidRDefault="00C02AF0">
            <w:pPr>
              <w:widowControl/>
              <w:jc w:val="left"/>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具备及时反馈处理，顾客意见、投诉的能力以及不推诿、不回避的良好态度</w:t>
            </w:r>
          </w:p>
        </w:tc>
        <w:tc>
          <w:tcPr>
            <w:tcW w:w="869" w:type="dxa"/>
            <w:tcBorders>
              <w:top w:val="single" w:sz="4" w:space="0" w:color="auto"/>
              <w:left w:val="nil"/>
              <w:bottom w:val="single" w:sz="4" w:space="0" w:color="auto"/>
              <w:right w:val="single" w:sz="4" w:space="0" w:color="auto"/>
            </w:tcBorders>
            <w:shd w:val="clear" w:color="auto" w:fill="auto"/>
            <w:noWrap/>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2</w:t>
            </w:r>
          </w:p>
        </w:tc>
      </w:tr>
      <w:tr w:rsidR="005145D0">
        <w:trPr>
          <w:trHeight w:val="1008"/>
        </w:trPr>
        <w:tc>
          <w:tcPr>
            <w:tcW w:w="1000" w:type="dxa"/>
            <w:vMerge/>
            <w:tcBorders>
              <w:left w:val="single" w:sz="4" w:space="0" w:color="auto"/>
              <w:bottom w:val="single" w:sz="4" w:space="0" w:color="000000"/>
              <w:right w:val="single" w:sz="4" w:space="0" w:color="auto"/>
            </w:tcBorders>
            <w:vAlign w:val="center"/>
          </w:tcPr>
          <w:p w:rsidR="005145D0" w:rsidRDefault="005145D0">
            <w:pPr>
              <w:widowControl/>
              <w:jc w:val="left"/>
              <w:rPr>
                <w:rFonts w:asciiTheme="minorEastAsia" w:eastAsiaTheme="minorEastAsia" w:hAnsiTheme="minorEastAsia" w:cs="宋体"/>
                <w:snapToGrid/>
                <w:szCs w:val="21"/>
              </w:rPr>
            </w:pPr>
          </w:p>
        </w:tc>
        <w:tc>
          <w:tcPr>
            <w:tcW w:w="2200" w:type="dxa"/>
            <w:vMerge/>
            <w:tcBorders>
              <w:top w:val="nil"/>
              <w:left w:val="single" w:sz="4" w:space="0" w:color="auto"/>
              <w:bottom w:val="single" w:sz="4" w:space="0" w:color="000000"/>
              <w:right w:val="single" w:sz="4" w:space="0" w:color="auto"/>
            </w:tcBorders>
            <w:vAlign w:val="center"/>
          </w:tcPr>
          <w:p w:rsidR="005145D0" w:rsidRDefault="005145D0">
            <w:pPr>
              <w:widowControl/>
              <w:jc w:val="center"/>
              <w:rPr>
                <w:rFonts w:asciiTheme="minorEastAsia" w:eastAsiaTheme="minorEastAsia" w:hAnsiTheme="minorEastAsia" w:cs="宋体"/>
                <w:snapToGrid/>
                <w:szCs w:val="21"/>
              </w:rPr>
            </w:pPr>
          </w:p>
        </w:tc>
        <w:tc>
          <w:tcPr>
            <w:tcW w:w="5434" w:type="dxa"/>
            <w:tcBorders>
              <w:top w:val="nil"/>
              <w:left w:val="nil"/>
              <w:bottom w:val="single" w:sz="4" w:space="0" w:color="auto"/>
              <w:right w:val="single" w:sz="4" w:space="0" w:color="auto"/>
            </w:tcBorders>
            <w:shd w:val="clear" w:color="auto" w:fill="auto"/>
            <w:vAlign w:val="center"/>
          </w:tcPr>
          <w:p w:rsidR="005145D0" w:rsidRDefault="00C02AF0">
            <w:pPr>
              <w:widowControl/>
              <w:jc w:val="left"/>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营业执照、从业人员健康证、食药监局卫生许可证、餐饮服务许可证、食品流通许可证等各类证件齐全的加分，不全的每项逐个扣分。</w:t>
            </w:r>
          </w:p>
          <w:p w:rsidR="005145D0" w:rsidRDefault="005145D0">
            <w:pPr>
              <w:widowControl/>
              <w:jc w:val="left"/>
              <w:rPr>
                <w:rFonts w:asciiTheme="minorEastAsia" w:eastAsiaTheme="minorEastAsia" w:hAnsiTheme="minorEastAsia" w:cs="宋体"/>
                <w:snapToGrid/>
                <w:szCs w:val="21"/>
              </w:rPr>
            </w:pPr>
          </w:p>
        </w:tc>
        <w:tc>
          <w:tcPr>
            <w:tcW w:w="869"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5</w:t>
            </w:r>
          </w:p>
        </w:tc>
      </w:tr>
      <w:tr w:rsidR="005145D0">
        <w:trPr>
          <w:trHeight w:val="1120"/>
        </w:trPr>
        <w:tc>
          <w:tcPr>
            <w:tcW w:w="32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营业收入分成</w:t>
            </w:r>
          </w:p>
        </w:tc>
        <w:tc>
          <w:tcPr>
            <w:tcW w:w="5434" w:type="dxa"/>
            <w:tcBorders>
              <w:top w:val="nil"/>
              <w:left w:val="nil"/>
              <w:bottom w:val="single" w:sz="4" w:space="0" w:color="auto"/>
              <w:right w:val="single" w:sz="4" w:space="0" w:color="auto"/>
            </w:tcBorders>
            <w:shd w:val="clear" w:color="auto" w:fill="auto"/>
            <w:vAlign w:val="center"/>
          </w:tcPr>
          <w:p w:rsidR="005145D0" w:rsidRDefault="00C02AF0">
            <w:pPr>
              <w:widowControl/>
              <w:jc w:val="left"/>
              <w:rPr>
                <w:rFonts w:asciiTheme="minorEastAsia" w:eastAsiaTheme="minorEastAsia" w:hAnsiTheme="minorEastAsia" w:cs="宋体"/>
                <w:snapToGrid/>
                <w:szCs w:val="21"/>
              </w:rPr>
            </w:pPr>
            <w:r w:rsidRPr="00FA10A3">
              <w:rPr>
                <w:rFonts w:asciiTheme="minorEastAsia" w:eastAsiaTheme="minorEastAsia" w:hAnsiTheme="minorEastAsia" w:cs="宋体" w:hint="eastAsia"/>
                <w:snapToGrid/>
                <w:szCs w:val="21"/>
                <w:highlight w:val="yellow"/>
              </w:rPr>
              <w:t>对所有满足招标文件要求的服务商，提交的最低租金为销售额的13.5%，报价13.5%</w:t>
            </w:r>
            <w:r w:rsidR="00FA10A3" w:rsidRPr="00FA10A3">
              <w:rPr>
                <w:rFonts w:asciiTheme="minorEastAsia" w:eastAsiaTheme="minorEastAsia" w:hAnsiTheme="minorEastAsia" w:cs="宋体" w:hint="eastAsia"/>
                <w:snapToGrid/>
                <w:szCs w:val="21"/>
                <w:highlight w:val="yellow"/>
              </w:rPr>
              <w:t>的投标人</w:t>
            </w:r>
            <w:r w:rsidRPr="00FA10A3">
              <w:rPr>
                <w:rFonts w:asciiTheme="minorEastAsia" w:eastAsiaTheme="minorEastAsia" w:hAnsiTheme="minorEastAsia" w:cs="宋体" w:hint="eastAsia"/>
                <w:snapToGrid/>
                <w:szCs w:val="21"/>
                <w:highlight w:val="yellow"/>
              </w:rPr>
              <w:t>得20分，报价</w:t>
            </w:r>
            <w:r w:rsidR="00FA10A3" w:rsidRPr="00FA10A3">
              <w:rPr>
                <w:rFonts w:asciiTheme="minorEastAsia" w:eastAsiaTheme="minorEastAsia" w:hAnsiTheme="minorEastAsia" w:cs="宋体" w:hint="eastAsia"/>
                <w:snapToGrid/>
                <w:szCs w:val="21"/>
                <w:highlight w:val="yellow"/>
              </w:rPr>
              <w:t>超过13.5%</w:t>
            </w:r>
            <w:r w:rsidRPr="00FA10A3">
              <w:rPr>
                <w:rFonts w:asciiTheme="minorEastAsia" w:eastAsiaTheme="minorEastAsia" w:hAnsiTheme="minorEastAsia" w:cs="宋体" w:hint="eastAsia"/>
                <w:snapToGrid/>
                <w:szCs w:val="21"/>
                <w:highlight w:val="yellow"/>
              </w:rPr>
              <w:t>以上</w:t>
            </w:r>
            <w:r w:rsidR="00FA10A3" w:rsidRPr="00FA10A3">
              <w:rPr>
                <w:rFonts w:asciiTheme="minorEastAsia" w:eastAsiaTheme="minorEastAsia" w:hAnsiTheme="minorEastAsia" w:cs="宋体" w:hint="eastAsia"/>
                <w:snapToGrid/>
                <w:szCs w:val="21"/>
                <w:highlight w:val="yellow"/>
              </w:rPr>
              <w:t>的酌情加分，报价最高</w:t>
            </w:r>
            <w:r w:rsidRPr="00FA10A3">
              <w:rPr>
                <w:rFonts w:asciiTheme="minorEastAsia" w:eastAsiaTheme="minorEastAsia" w:hAnsiTheme="minorEastAsia" w:cs="宋体" w:hint="eastAsia"/>
                <w:snapToGrid/>
                <w:szCs w:val="21"/>
                <w:highlight w:val="yellow"/>
              </w:rPr>
              <w:t>者得25分。</w:t>
            </w:r>
          </w:p>
        </w:tc>
        <w:tc>
          <w:tcPr>
            <w:tcW w:w="869"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25</w:t>
            </w:r>
          </w:p>
        </w:tc>
      </w:tr>
      <w:tr w:rsidR="005145D0">
        <w:trPr>
          <w:trHeight w:val="585"/>
        </w:trPr>
        <w:tc>
          <w:tcPr>
            <w:tcW w:w="1000" w:type="dxa"/>
            <w:tcBorders>
              <w:top w:val="nil"/>
              <w:left w:val="single" w:sz="4" w:space="0" w:color="auto"/>
              <w:bottom w:val="single" w:sz="4" w:space="0" w:color="auto"/>
              <w:right w:val="single" w:sz="4" w:space="0" w:color="auto"/>
            </w:tcBorders>
            <w:shd w:val="clear" w:color="auto" w:fill="auto"/>
            <w:noWrap/>
            <w:vAlign w:val="center"/>
          </w:tcPr>
          <w:p w:rsidR="005145D0" w:rsidRDefault="00C02AF0">
            <w:pPr>
              <w:widowControl/>
              <w:jc w:val="left"/>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合计</w:t>
            </w:r>
          </w:p>
        </w:tc>
        <w:tc>
          <w:tcPr>
            <w:tcW w:w="2200"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left"/>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 xml:space="preserve">　</w:t>
            </w:r>
          </w:p>
        </w:tc>
        <w:tc>
          <w:tcPr>
            <w:tcW w:w="5434"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left"/>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 xml:space="preserve">　</w:t>
            </w:r>
          </w:p>
        </w:tc>
        <w:tc>
          <w:tcPr>
            <w:tcW w:w="869" w:type="dxa"/>
            <w:tcBorders>
              <w:top w:val="nil"/>
              <w:left w:val="nil"/>
              <w:bottom w:val="single" w:sz="4" w:space="0" w:color="auto"/>
              <w:right w:val="single" w:sz="4" w:space="0" w:color="auto"/>
            </w:tcBorders>
            <w:shd w:val="clear" w:color="auto" w:fill="auto"/>
            <w:noWrap/>
            <w:vAlign w:val="center"/>
          </w:tcPr>
          <w:p w:rsidR="005145D0" w:rsidRDefault="00C02AF0">
            <w:pPr>
              <w:widowControl/>
              <w:jc w:val="center"/>
              <w:rPr>
                <w:rFonts w:asciiTheme="minorEastAsia" w:eastAsiaTheme="minorEastAsia" w:hAnsiTheme="minorEastAsia" w:cs="宋体"/>
                <w:snapToGrid/>
                <w:szCs w:val="21"/>
              </w:rPr>
            </w:pPr>
            <w:r>
              <w:rPr>
                <w:rFonts w:asciiTheme="minorEastAsia" w:eastAsiaTheme="minorEastAsia" w:hAnsiTheme="minorEastAsia" w:cs="宋体" w:hint="eastAsia"/>
                <w:snapToGrid/>
                <w:szCs w:val="21"/>
              </w:rPr>
              <w:t>100</w:t>
            </w:r>
          </w:p>
        </w:tc>
      </w:tr>
    </w:tbl>
    <w:p w:rsidR="005145D0" w:rsidRDefault="005145D0">
      <w:pPr>
        <w:widowControl/>
        <w:jc w:val="left"/>
        <w:rPr>
          <w:rFonts w:asciiTheme="minorEastAsia" w:eastAsiaTheme="minorEastAsia" w:hAnsiTheme="minorEastAsia" w:cs="宋体"/>
          <w:snapToGrid/>
          <w:szCs w:val="21"/>
        </w:rPr>
      </w:pPr>
    </w:p>
    <w:sectPr w:rsidR="005145D0" w:rsidSect="005145D0">
      <w:pgSz w:w="11906" w:h="16838"/>
      <w:pgMar w:top="720" w:right="1287" w:bottom="720" w:left="185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E28" w:rsidRDefault="00A91E28" w:rsidP="00FA10A3">
      <w:r>
        <w:separator/>
      </w:r>
    </w:p>
  </w:endnote>
  <w:endnote w:type="continuationSeparator" w:id="0">
    <w:p w:rsidR="00A91E28" w:rsidRDefault="00A91E28" w:rsidP="00FA10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楷体">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E28" w:rsidRDefault="00A91E28" w:rsidP="00FA10A3">
      <w:r>
        <w:separator/>
      </w:r>
    </w:p>
  </w:footnote>
  <w:footnote w:type="continuationSeparator" w:id="0">
    <w:p w:rsidR="00A91E28" w:rsidRDefault="00A91E28" w:rsidP="00FA10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YyYTQ4Nzc2YzY1Y2JkNzI4OWQ4ZGNiMTQ5N2I0NzEifQ=="/>
  </w:docVars>
  <w:rsids>
    <w:rsidRoot w:val="141169CD"/>
    <w:rsid w:val="000F1BC7"/>
    <w:rsid w:val="005145D0"/>
    <w:rsid w:val="008B1C4F"/>
    <w:rsid w:val="00A91E28"/>
    <w:rsid w:val="00C02AF0"/>
    <w:rsid w:val="00FA10A3"/>
    <w:rsid w:val="0D830204"/>
    <w:rsid w:val="0EAC467A"/>
    <w:rsid w:val="141169CD"/>
    <w:rsid w:val="18615364"/>
    <w:rsid w:val="1A495ECC"/>
    <w:rsid w:val="1ED5283C"/>
    <w:rsid w:val="33722CAC"/>
    <w:rsid w:val="38815B5E"/>
    <w:rsid w:val="3BAF3C15"/>
    <w:rsid w:val="46112099"/>
    <w:rsid w:val="5B492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5D0"/>
    <w:pPr>
      <w:widowControl w:val="0"/>
      <w:jc w:val="both"/>
    </w:pPr>
    <w:rPr>
      <w:rFonts w:ascii="华文楷体" w:eastAsia="华文楷体" w:hAnsi="华文楷体" w:cs="Times New Roman"/>
      <w:snapToGrid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145D0"/>
    <w:pPr>
      <w:spacing w:beforeAutospacing="1" w:afterAutospacing="1"/>
      <w:jc w:val="left"/>
    </w:pPr>
    <w:rPr>
      <w:sz w:val="24"/>
    </w:rPr>
  </w:style>
  <w:style w:type="paragraph" w:styleId="a4">
    <w:name w:val="header"/>
    <w:basedOn w:val="a"/>
    <w:link w:val="Char"/>
    <w:rsid w:val="00FA10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A10A3"/>
    <w:rPr>
      <w:rFonts w:ascii="华文楷体" w:eastAsia="华文楷体" w:hAnsi="华文楷体" w:cs="Times New Roman"/>
      <w:snapToGrid w:val="0"/>
      <w:sz w:val="18"/>
      <w:szCs w:val="18"/>
    </w:rPr>
  </w:style>
  <w:style w:type="paragraph" w:styleId="a5">
    <w:name w:val="footer"/>
    <w:basedOn w:val="a"/>
    <w:link w:val="Char0"/>
    <w:rsid w:val="00FA10A3"/>
    <w:pPr>
      <w:tabs>
        <w:tab w:val="center" w:pos="4153"/>
        <w:tab w:val="right" w:pos="8306"/>
      </w:tabs>
      <w:snapToGrid w:val="0"/>
      <w:jc w:val="left"/>
    </w:pPr>
    <w:rPr>
      <w:sz w:val="18"/>
      <w:szCs w:val="18"/>
    </w:rPr>
  </w:style>
  <w:style w:type="character" w:customStyle="1" w:styleId="Char0">
    <w:name w:val="页脚 Char"/>
    <w:basedOn w:val="a0"/>
    <w:link w:val="a5"/>
    <w:rsid w:val="00FA10A3"/>
    <w:rPr>
      <w:rFonts w:ascii="华文楷体" w:eastAsia="华文楷体" w:hAnsi="华文楷体" w:cs="Times New Roman"/>
      <w:snapToGrid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木子</dc:creator>
  <cp:lastModifiedBy>卞伟民</cp:lastModifiedBy>
  <cp:revision>2</cp:revision>
  <cp:lastPrinted>2022-02-23T01:29:00Z</cp:lastPrinted>
  <dcterms:created xsi:type="dcterms:W3CDTF">2023-01-19T08:04:00Z</dcterms:created>
  <dcterms:modified xsi:type="dcterms:W3CDTF">2023-01-19T08:04:00Z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87BC60BFDFAC48889D7D3E75855EFB86</vt:lpwstr>
  </property>
</Properties>
</file>