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200"/>
        <w:jc w:val="center"/>
        <w:rPr>
          <w:rFonts w:hint="eastAsia" w:ascii="宋体" w:hAns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台集团投资及基础信息管理系统</w:t>
      </w:r>
    </w:p>
    <w:p>
      <w:pPr>
        <w:ind w:firstLine="964" w:firstLineChars="200"/>
        <w:jc w:val="center"/>
        <w:rPr>
          <w:rFonts w:hint="eastAsia" w:ascii="宋体" w:hAns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需求说明书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项目概述</w:t>
      </w:r>
    </w:p>
    <w:p>
      <w:pPr>
        <w:pStyle w:val="3"/>
        <w:rPr>
          <w:rFonts w:hint="eastAsia"/>
        </w:rPr>
      </w:pPr>
      <w:r>
        <w:rPr>
          <w:rFonts w:hint="eastAsia"/>
        </w:rPr>
        <w:t>背景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截至2016年末，台集团控股单位数量为194家、参股单位数量为188家，总计为382家；投资层级为五级。单位数量庞大、层级较长，给管理带来难度，为便于记录、查询、汇总、统计、分析台集团各控、参股单位的投资状况和部分基础信息情况，以供各级单位相关人员加强投资及其他基础管理、提供决策依据，需要开发覆盖台集团所有单位的统一的投资及基础信息管理系统。</w:t>
      </w:r>
      <w:r>
        <w:rPr>
          <w:rFonts w:hint="eastAsia" w:ascii="宋体" w:hAnsi="宋体" w:cs="宋体"/>
          <w:sz w:val="28"/>
          <w:szCs w:val="28"/>
        </w:rPr>
        <w:br w:type="textWrapping"/>
      </w:r>
    </w:p>
    <w:p>
      <w:pPr>
        <w:pStyle w:val="3"/>
        <w:rPr>
          <w:rFonts w:hint="eastAsia"/>
        </w:rPr>
      </w:pPr>
      <w:r>
        <w:rPr>
          <w:rFonts w:hint="eastAsia"/>
        </w:rPr>
        <w:t>目标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了满足台、集团及时掌握全集团各控股单位、参股单位的基本信息以及变动情况的需要，便于记录、查询、汇总、统计、分析台集团各控、参股单位的投资状况和部分基础信息情况，以供各级单位相关人员加强投资及其他基础管理、提供决策依据，逐步建成台集团统一的基础信息平台。</w:t>
      </w:r>
    </w:p>
    <w:p>
      <w:pPr>
        <w:ind w:left="397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发起人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发起人为台集团战略投资部。</w:t>
      </w:r>
      <w:r>
        <w:rPr>
          <w:rFonts w:hint="eastAsia" w:ascii="宋体" w:hAnsi="宋体" w:cs="宋体"/>
          <w:sz w:val="28"/>
          <w:szCs w:val="28"/>
        </w:rPr>
        <w:br w:type="textWrapping"/>
      </w:r>
    </w:p>
    <w:p>
      <w:pPr>
        <w:pStyle w:val="3"/>
        <w:rPr>
          <w:rFonts w:hint="eastAsia"/>
        </w:rPr>
      </w:pPr>
      <w:r>
        <w:rPr>
          <w:rFonts w:hint="eastAsia"/>
        </w:rPr>
        <w:t>基本需求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系统能够记录、查询、汇总、统计、分析台集团控股单位、参股单位的工商登记信息、税务登记信息、出资人情况、高层领导名单、对外投资情况等，对数据进行结构化，并能够进行多维度、多视角的查询与关联；系统能够自动从相关网站抓取台集团下属各单位公开数据信息；实现移动端的随时随地相关信息的查询。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需求说明</w:t>
      </w:r>
    </w:p>
    <w:p>
      <w:pPr>
        <w:pStyle w:val="3"/>
        <w:rPr>
          <w:rFonts w:hint="eastAsia"/>
        </w:rPr>
      </w:pPr>
      <w:r>
        <w:rPr>
          <w:rFonts w:hint="eastAsia"/>
        </w:rPr>
        <w:t>总体功能图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3670300" cy="6070600"/>
            <wp:effectExtent l="0" t="0" r="0" b="0"/>
            <wp:docPr id="1" name="图片 1" descr="台集团投资及基础信息管理系统功能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台集团投资及基础信息管理系统功能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607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</w:rPr>
      </w:pPr>
      <w:r>
        <w:rPr>
          <w:rFonts w:hint="eastAsia"/>
        </w:rPr>
        <w:t>业务需求</w:t>
      </w:r>
    </w:p>
    <w:p>
      <w:pPr>
        <w:numPr>
          <w:ilvl w:val="0"/>
          <w:numId w:val="2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SMG下属控股、参股、事业单位信息管理</w:t>
      </w:r>
    </w:p>
    <w:p>
      <w:pPr>
        <w:numPr>
          <w:ilvl w:val="0"/>
          <w:numId w:val="3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从国家企业信用信息公示系统采集隶属于SMG的控股、参股单位，采集控股单位178家，参股单位202。</w:t>
      </w:r>
    </w:p>
    <w:p>
      <w:pPr>
        <w:numPr>
          <w:ilvl w:val="0"/>
          <w:numId w:val="3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从国家事业单位在线网站采集隶属于SMG旗下的事业单位信息，采集事业单位20多家。</w:t>
      </w:r>
    </w:p>
    <w:p>
      <w:pPr>
        <w:numPr>
          <w:ilvl w:val="0"/>
          <w:numId w:val="3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开发单位采集功能，可以指定单位进行基本信息采集。</w:t>
      </w:r>
    </w:p>
    <w:p>
      <w:pPr>
        <w:numPr>
          <w:ilvl w:val="0"/>
          <w:numId w:val="3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企业详情信息管理，企业详情包含基本信息、税务信息、历史沿革、股东信息、主要成员、变更信息、证件附件、合规性材料，各板块相关字段如下：</w:t>
      </w:r>
    </w:p>
    <w:p>
      <w:pPr>
        <w:numPr>
          <w:ilvl w:val="0"/>
          <w:numId w:val="4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商信息包含登记状况、登记机关、法定代表人、注册资本、实缴资本、公司类型、所属行业、组织机构代码、注册号、统一社会信用代码、成立日期、加入台集团日期、营业期限、注册地址、经营范围、曾用名等</w:t>
      </w:r>
    </w:p>
    <w:p>
      <w:pPr>
        <w:numPr>
          <w:ilvl w:val="0"/>
          <w:numId w:val="4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税务信息包含纳税人识别号、税务登记状况、税务登记机关</w:t>
      </w:r>
    </w:p>
    <w:p>
      <w:pPr>
        <w:numPr>
          <w:ilvl w:val="0"/>
          <w:numId w:val="4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股东信息包含股东名称、股东出资比例、股东认缴出资（包括认缴时间、认缴金额、认缴出资方式）、股东实缴出资（包括实缴时间、实缴金额、实缴出资方式）、股东类型等</w:t>
      </w:r>
    </w:p>
    <w:p>
      <w:pPr>
        <w:numPr>
          <w:ilvl w:val="0"/>
          <w:numId w:val="4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董监高及党组织人员名单包含董事、监事、高级管理人员、党组织成员等</w:t>
      </w:r>
    </w:p>
    <w:p>
      <w:pPr>
        <w:numPr>
          <w:ilvl w:val="0"/>
          <w:numId w:val="4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证照附件包含营业执照、事业法人登记证、税务登记证、组织机构代码证等</w:t>
      </w:r>
    </w:p>
    <w:p>
      <w:pPr>
        <w:numPr>
          <w:ilvl w:val="0"/>
          <w:numId w:val="4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合规性材料包含决策机构决议、投资协议、公司章程等；</w:t>
      </w:r>
    </w:p>
    <w:p>
      <w:pPr>
        <w:numPr>
          <w:ilvl w:val="0"/>
          <w:numId w:val="3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增、删、改企业基本信息，可根据单位性质、公司名称实现查询功能。</w:t>
      </w:r>
    </w:p>
    <w:p>
      <w:pPr>
        <w:numPr>
          <w:ilvl w:val="0"/>
          <w:numId w:val="2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各企业发展信息管理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发展信息管理包含三会决议管理、KPI考核信息管理等</w:t>
      </w:r>
    </w:p>
    <w:p>
      <w:pPr>
        <w:numPr>
          <w:ilvl w:val="0"/>
          <w:numId w:val="5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重大事项记录包含对股东（大）会决议、董事会决议、监事会决议的管理；</w:t>
      </w:r>
    </w:p>
    <w:p>
      <w:pPr>
        <w:ind w:left="9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字段包含如下：决议时间、议案名称、摘要、决议类型、上传相关附件。</w:t>
      </w:r>
    </w:p>
    <w:p>
      <w:pPr>
        <w:numPr>
          <w:ilvl w:val="0"/>
          <w:numId w:val="5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KPI考核情况包含记录历年KPI的的下达情况和年终考核结果管理；</w:t>
      </w:r>
      <w:r>
        <w:rPr>
          <w:rFonts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字段包含如下：单位名称、年份、附件、附件类型（签约表、考核结果表）</w:t>
      </w:r>
    </w:p>
    <w:p>
      <w:pPr>
        <w:numPr>
          <w:ilvl w:val="0"/>
          <w:numId w:val="2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各企业投资情况管理，对外投资的情况，包括投资明细、委派监高情况、其他股东变动情况等</w:t>
      </w:r>
    </w:p>
    <w:p>
      <w:pPr>
        <w:numPr>
          <w:ilvl w:val="1"/>
          <w:numId w:val="6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资明细包含被投资单位名称，投入资金（明细包括投入时间、投入形式（新设投资、受让、无偿划入、吸收合并、资本公积转增资本、盈余公积转增资本、未分配利润转增资本等）、支付方式、投入单位、认缴资本、实缴资本、实际投入资金、投入后比例），回收资金（明细包括回收时间、回收形式（转让、无偿划出、减资、现金分红）、回收方式、回收单位、减少的注册资本、减少的投资成本、实际回收资金、回收后比例）、最新投资比例，最新投资价值（上市公司为市值，其他为账面价值）、最新投资对应注册资本、最新投资成本、盈亏参考额（=回收资金+最新投资价值-投入资金）等；</w:t>
      </w:r>
    </w:p>
    <w:p>
      <w:pPr>
        <w:numPr>
          <w:ilvl w:val="1"/>
          <w:numId w:val="6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如果被投资单位是上市公司情况（上市的证券交易所、股票代码、股票简称）</w:t>
      </w:r>
    </w:p>
    <w:p>
      <w:pPr>
        <w:numPr>
          <w:ilvl w:val="1"/>
          <w:numId w:val="6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委派董监高情况包括委派的董事、监事、高级管理人员、财务负责人；</w:t>
      </w:r>
    </w:p>
    <w:p>
      <w:pPr>
        <w:numPr>
          <w:ilvl w:val="1"/>
          <w:numId w:val="6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其他股东股权变动情况；</w:t>
      </w:r>
      <w:r>
        <w:rPr>
          <w:rFonts w:ascii="宋体" w:hAnsi="宋体" w:cs="宋体"/>
          <w:sz w:val="28"/>
          <w:szCs w:val="28"/>
        </w:rPr>
        <w:br w:type="textWrapping"/>
      </w:r>
    </w:p>
    <w:p>
      <w:pPr>
        <w:numPr>
          <w:ilvl w:val="0"/>
          <w:numId w:val="2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用户权限管理，可以设定管理管理指定的单位，包括GAI企业下属的企业及其管理单位</w:t>
      </w:r>
    </w:p>
    <w:p>
      <w:pPr>
        <w:ind w:left="720"/>
        <w:rPr>
          <w:rFonts w:hint="eastAsia" w:ascii="宋体" w:hAnsi="宋体" w:cs="宋体"/>
          <w:sz w:val="28"/>
          <w:szCs w:val="28"/>
        </w:rPr>
      </w:pPr>
    </w:p>
    <w:p>
      <w:pPr>
        <w:numPr>
          <w:ilvl w:val="0"/>
          <w:numId w:val="2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企业按照树状结构进行展示和管理，实现层级的管理</w:t>
      </w:r>
    </w:p>
    <w:p>
      <w:pPr>
        <w:ind w:left="720"/>
        <w:rPr>
          <w:rFonts w:ascii="宋体" w:hAnsi="宋体" w:cs="宋体"/>
          <w:sz w:val="28"/>
          <w:szCs w:val="28"/>
        </w:rPr>
      </w:pPr>
    </w:p>
    <w:p>
      <w:pPr>
        <w:numPr>
          <w:ilvl w:val="0"/>
          <w:numId w:val="2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具有可扩充性，将来可能做到查询控股单位审计报告、许可资质等文档或者图片，扩大基础信息库，作为台集团统一的基础信息平台。</w:t>
      </w:r>
    </w:p>
    <w:p>
      <w:pPr>
        <w:ind w:left="720"/>
        <w:rPr>
          <w:rFonts w:hint="eastAsia" w:ascii="宋体" w:hAnsi="宋体" w:cs="宋体"/>
          <w:sz w:val="28"/>
          <w:szCs w:val="28"/>
        </w:rPr>
      </w:pPr>
    </w:p>
    <w:p>
      <w:pPr>
        <w:numPr>
          <w:ilvl w:val="0"/>
          <w:numId w:val="2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微信小程序，实现对企业信息的查询查看，用户需要有权限才能进行浏览，具体界面如下：</w:t>
      </w:r>
    </w:p>
    <w:p>
      <w:pPr>
        <w:ind w:left="72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列表页：</w:t>
      </w:r>
    </w:p>
    <w:p>
      <w:pPr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4982845" cy="886333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查询页：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582545" cy="4594860"/>
            <wp:effectExtent l="0" t="0" r="825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447" cy="463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566670" cy="4565015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026" cy="458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ind w:firstLine="42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企业详情页：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483485" cy="4566920"/>
            <wp:effectExtent l="0" t="0" r="5715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201" cy="45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581275" cy="4592320"/>
            <wp:effectExtent l="0" t="0" r="9525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533" cy="461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numId w:val="0"/>
        </w:numPr>
        <w:ind w:leftChars="0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  <w:szCs w:val="22"/>
        </w:rPr>
        <w:t>系统实现与服务可靠性</w:t>
      </w:r>
    </w:p>
    <w:p>
      <w:pPr>
        <w:pStyle w:val="3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bookmarkStart w:id="0" w:name="_Toc445294522"/>
      <w:bookmarkStart w:id="1" w:name="_Toc26122"/>
      <w:bookmarkStart w:id="2" w:name="_Toc497491125"/>
      <w:bookmarkStart w:id="3" w:name="_Toc468103439"/>
      <w:bookmarkStart w:id="4" w:name="_Toc464070227"/>
      <w:r>
        <w:rPr>
          <w:rFonts w:hint="eastAsia" w:ascii="Arial" w:hAnsi="Arial"/>
          <w:lang w:val="en-US" w:eastAsia="zh-CN"/>
        </w:rPr>
        <w:t>系统稳定性与性能</w:t>
      </w:r>
      <w:bookmarkEnd w:id="0"/>
      <w:bookmarkEnd w:id="1"/>
      <w:bookmarkEnd w:id="2"/>
      <w:bookmarkEnd w:id="3"/>
      <w:bookmarkEnd w:id="4"/>
    </w:p>
    <w:p>
      <w:pPr>
        <w:pStyle w:val="21"/>
        <w:widowControl/>
        <w:spacing w:line="480" w:lineRule="exact"/>
        <w:ind w:firstLine="48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系统须具备较强稳定性与性能，能够满足未来7*24小时不间断使用。相关稳定性与性能指标要求如下：</w:t>
      </w:r>
    </w:p>
    <w:p>
      <w:pPr>
        <w:pStyle w:val="21"/>
        <w:widowControl/>
        <w:spacing w:line="480" w:lineRule="exact"/>
        <w:ind w:firstLine="48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 单台设备在每2000小时的故障次数须不超过2次。重要环节须无单点故障，出现故障时，主备设备须实现自动切换。</w:t>
      </w:r>
    </w:p>
    <w:p>
      <w:pPr>
        <w:pStyle w:val="21"/>
        <w:widowControl/>
        <w:spacing w:line="480" w:lineRule="exact"/>
        <w:ind w:firstLine="48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 系统运行效率指标</w:t>
      </w:r>
    </w:p>
    <w:p>
      <w:pPr>
        <w:pStyle w:val="21"/>
        <w:widowControl/>
        <w:spacing w:line="480" w:lineRule="exact"/>
        <w:ind w:firstLine="48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须满足未来100名员工同时在线日常工作。</w:t>
      </w:r>
    </w:p>
    <w:p>
      <w:pPr>
        <w:pStyle w:val="21"/>
        <w:widowControl/>
        <w:spacing w:line="480" w:lineRule="exact"/>
        <w:ind w:firstLine="48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在100个用户的单点并发（同时进行相同数据插入或查询操作）数据操作情况下：</w:t>
      </w:r>
    </w:p>
    <w:p>
      <w:pPr>
        <w:pStyle w:val="21"/>
        <w:widowControl/>
        <w:spacing w:line="480" w:lineRule="exact"/>
        <w:ind w:firstLine="48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（1）用户经过登录认证后，至页面全部显示的时间须小于4秒。</w:t>
      </w:r>
    </w:p>
    <w:p>
      <w:pPr>
        <w:pStyle w:val="21"/>
        <w:widowControl/>
        <w:spacing w:line="480" w:lineRule="exact"/>
        <w:ind w:firstLine="48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（2）页面请求发生后，至页面全部显示的时间须小于3秒。</w:t>
      </w:r>
    </w:p>
    <w:p>
      <w:pPr>
        <w:pStyle w:val="21"/>
        <w:widowControl/>
        <w:spacing w:line="480" w:lineRule="exact"/>
        <w:ind w:firstLine="48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（3）服务器接到数据插入请求后，必须在2秒内完成数据存储。</w:t>
      </w:r>
    </w:p>
    <w:p>
      <w:pPr>
        <w:pStyle w:val="21"/>
        <w:widowControl/>
        <w:spacing w:line="480" w:lineRule="exact"/>
        <w:ind w:firstLine="48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（4）检索请求发生后，至查询结果全部显示时间须小于4秒。</w:t>
      </w:r>
    </w:p>
    <w:p>
      <w:p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pStyle w:val="3"/>
        <w:rPr>
          <w:rFonts w:hint="eastAsia"/>
        </w:rPr>
      </w:pPr>
      <w:r>
        <w:rPr>
          <w:rFonts w:hint="eastAsia"/>
          <w:lang w:val="en-US" w:eastAsia="zh-CN"/>
        </w:rPr>
        <w:t>信息安全</w:t>
      </w:r>
    </w:p>
    <w:p>
      <w:pPr>
        <w:pStyle w:val="21"/>
        <w:widowControl/>
        <w:spacing w:line="480" w:lineRule="exact"/>
        <w:ind w:firstLine="48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系统所用到的各种软件、平台、开发所涉及到的系统构架、网络构架必须符合SMG网络部署规范和安全性规范要求。尤其是针对使用VPN和移动设备接入的用户，要确保服务器的安全性，做好用户权限的控制。</w:t>
      </w: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  <w:r>
        <w:rPr>
          <w:rFonts w:hint="eastAsia"/>
          <w:lang w:val="en-US" w:eastAsia="zh-CN"/>
        </w:rPr>
        <w:t>其他</w:t>
      </w:r>
    </w:p>
    <w:p>
      <w:pPr>
        <w:numPr>
          <w:ilvl w:val="0"/>
          <w:numId w:val="7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系统是网络版，B/S结构，既能够兼容XP/Win7操作系统，也能够在移动手机端查询。</w:t>
      </w:r>
    </w:p>
    <w:p>
      <w:pPr>
        <w:numPr>
          <w:ilvl w:val="0"/>
          <w:numId w:val="7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系统登入人员权限需要设置，台集团各级人员登入系统所能进行的操作权限与其单位层级相关。</w:t>
      </w:r>
    </w:p>
    <w:p>
      <w:pPr>
        <w:numPr>
          <w:ilvl w:val="0"/>
          <w:numId w:val="7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能够自动生成台集团组织架构图，并能够通过组织架构图进行索引。</w:t>
      </w:r>
    </w:p>
    <w:p>
      <w:pPr>
        <w:numPr>
          <w:ilvl w:val="0"/>
          <w:numId w:val="7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系统运行后，所有项目的修改都需要在日志中记录。</w:t>
      </w:r>
    </w:p>
    <w:p>
      <w:pPr>
        <w:numPr>
          <w:ilvl w:val="0"/>
          <w:numId w:val="7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要设置异地数据备份系统。</w:t>
      </w:r>
    </w:p>
    <w:p>
      <w:pPr>
        <w:numPr>
          <w:numId w:val="0"/>
        </w:numPr>
        <w:ind w:leftChars="0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/>
        </w:rPr>
      </w:pPr>
      <w:r>
        <w:rPr>
          <w:rFonts w:hint="eastAsia"/>
          <w:szCs w:val="22"/>
        </w:rPr>
        <w:t>系统</w:t>
      </w:r>
      <w:r>
        <w:rPr>
          <w:rFonts w:hint="eastAsia"/>
          <w:szCs w:val="22"/>
          <w:lang w:val="en-US" w:eastAsia="zh-CN"/>
        </w:rPr>
        <w:t>基础建设需求</w:t>
      </w:r>
    </w:p>
    <w:p>
      <w:pPr>
        <w:pStyle w:val="3"/>
        <w:ind w:left="575" w:leftChars="0" w:hanging="575" w:firstLineChars="0"/>
      </w:pPr>
      <w:bookmarkStart w:id="5" w:name="_Toc497491130"/>
      <w:bookmarkStart w:id="6" w:name="_Toc26032"/>
      <w:bookmarkStart w:id="7" w:name="_Toc480389356"/>
      <w:r>
        <w:rPr>
          <w:rFonts w:hint="eastAsia"/>
          <w:lang w:val="en-US" w:eastAsia="zh-CN"/>
        </w:rPr>
        <w:t>系统</w:t>
      </w:r>
      <w:r>
        <w:rPr>
          <w:rFonts w:hint="eastAsia" w:ascii="Arial" w:hAnsi="Arial"/>
          <w:lang w:val="en-US" w:eastAsia="zh-CN"/>
        </w:rPr>
        <w:t>硬件架构</w:t>
      </w:r>
      <w:r>
        <w:rPr>
          <w:rFonts w:hint="eastAsia"/>
          <w:lang w:val="en-US" w:eastAsia="zh-CN"/>
        </w:rPr>
        <w:t>需求</w:t>
      </w:r>
    </w:p>
    <w:p>
      <w:pPr>
        <w:numPr>
          <w:numId w:val="0"/>
        </w:numPr>
        <w:ind w:leftChars="0" w:firstLine="420"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必须</w:t>
      </w:r>
      <w:r>
        <w:rPr>
          <w:rFonts w:hint="eastAsia" w:ascii="宋体" w:hAnsi="宋体" w:cs="宋体"/>
          <w:sz w:val="28"/>
          <w:szCs w:val="28"/>
        </w:rPr>
        <w:t>使用台内硬件资源，包括服务器、数据库、网络等。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所产生的费用包含在本项目预算中，由中标方与甲方进行结算，费用必须包括一年的硬件使用费、技术支持费等。</w:t>
      </w:r>
    </w:p>
    <w:p>
      <w:pPr>
        <w:pStyle w:val="3"/>
        <w:ind w:left="575" w:leftChars="0" w:hanging="575" w:firstLineChars="0"/>
      </w:pPr>
      <w:bookmarkStart w:id="8" w:name="_Toc480389359"/>
      <w:bookmarkStart w:id="9" w:name="_Toc10691"/>
      <w:bookmarkStart w:id="10" w:name="_Toc497491131"/>
      <w:r>
        <w:rPr>
          <w:rFonts w:hint="eastAsia" w:ascii="Arial" w:hAnsi="Arial"/>
        </w:rPr>
        <w:t>系统安全</w:t>
      </w:r>
      <w:bookmarkEnd w:id="8"/>
      <w:bookmarkEnd w:id="9"/>
      <w:bookmarkEnd w:id="10"/>
    </w:p>
    <w:p>
      <w:pPr>
        <w:pStyle w:val="4"/>
        <w:ind w:left="720" w:leftChars="0" w:hanging="720" w:firstLineChars="0"/>
      </w:pPr>
      <w:bookmarkStart w:id="11" w:name="_Toc14770"/>
      <w:bookmarkStart w:id="12" w:name="_Toc480389360"/>
      <w:bookmarkStart w:id="13" w:name="_Toc497491132"/>
      <w:r>
        <w:rPr>
          <w:rFonts w:hint="eastAsia" w:ascii="宋体" w:hAnsi="宋体" w:eastAsia="宋体"/>
          <w:sz w:val="30"/>
          <w:szCs w:val="30"/>
        </w:rPr>
        <w:t>系统口令安全要求</w:t>
      </w:r>
      <w:bookmarkEnd w:id="11"/>
      <w:bookmarkEnd w:id="12"/>
      <w:bookmarkEnd w:id="13"/>
    </w:p>
    <w:p>
      <w:pPr>
        <w:numPr>
          <w:ilvl w:val="0"/>
          <w:numId w:val="0"/>
        </w:numPr>
        <w:ind w:leftChars="0" w:firstLine="420"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登陆系统的所有口令（包括技术后台、用户后台等），必须满足强密码要求（强密码定义:至少8位，数字、字母、符号大小写组合），如果不满足，系统提示改进密码强度；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登陆系统账号密码连续输错3次，提示锁定一定时间，或者增加验证码，或者增加行为动作；</w:t>
      </w:r>
    </w:p>
    <w:p>
      <w:pPr>
        <w:pStyle w:val="4"/>
        <w:ind w:left="720" w:leftChars="0" w:hanging="720" w:firstLineChars="0"/>
      </w:pPr>
      <w:bookmarkStart w:id="14" w:name="_Toc32223"/>
      <w:bookmarkStart w:id="15" w:name="_Toc497491133"/>
      <w:bookmarkStart w:id="16" w:name="_Toc480389361"/>
      <w:r>
        <w:rPr>
          <w:rFonts w:hint="eastAsia" w:ascii="宋体" w:hAnsi="宋体" w:eastAsia="宋体"/>
          <w:sz w:val="30"/>
          <w:szCs w:val="30"/>
        </w:rPr>
        <w:t>系统安全需求</w:t>
      </w:r>
      <w:bookmarkEnd w:id="14"/>
      <w:bookmarkEnd w:id="15"/>
      <w:bookmarkEnd w:id="16"/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后台数据库加密处理（密码字段）。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网络访问协议加密处理（internet访问部分）。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系统控制服务器、数据库等账号必须强密码策略。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数据库定期备份策略。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台内网络环境使用台内配置的网络和主机安全策略。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宋体" w:hAnsi="宋体" w:cs="宋体"/>
          <w:sz w:val="28"/>
          <w:szCs w:val="28"/>
        </w:rPr>
      </w:pPr>
    </w:p>
    <w:p>
      <w:pPr>
        <w:pStyle w:val="3"/>
        <w:ind w:left="575" w:leftChars="0" w:hanging="575" w:firstLineChars="0"/>
      </w:pPr>
      <w:bookmarkStart w:id="17" w:name="_Toc27922"/>
      <w:r>
        <w:rPr>
          <w:rFonts w:hint="eastAsia" w:ascii="Arial" w:hAnsi="Arial"/>
          <w:lang w:val="en-US" w:eastAsia="zh-CN"/>
        </w:rPr>
        <w:t>系统运维</w:t>
      </w:r>
      <w:bookmarkEnd w:id="17"/>
    </w:p>
    <w:p>
      <w:pPr>
        <w:numPr>
          <w:numId w:val="0"/>
        </w:numPr>
        <w:ind w:leftChars="0" w:firstLine="42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提供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系统</w:t>
      </w:r>
      <w:r>
        <w:rPr>
          <w:rFonts w:hint="eastAsia" w:ascii="宋体" w:hAnsi="宋体" w:cs="宋体"/>
          <w:sz w:val="28"/>
          <w:szCs w:val="28"/>
        </w:rPr>
        <w:t>上线后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一年</w:t>
      </w:r>
      <w:r>
        <w:rPr>
          <w:rFonts w:hint="eastAsia" w:ascii="宋体" w:hAnsi="宋体" w:cs="宋体"/>
          <w:sz w:val="28"/>
          <w:szCs w:val="28"/>
        </w:rPr>
        <w:t>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免费</w:t>
      </w:r>
      <w:r>
        <w:rPr>
          <w:rFonts w:hint="eastAsia" w:ascii="宋体" w:hAnsi="宋体" w:cs="宋体"/>
          <w:sz w:val="28"/>
          <w:szCs w:val="28"/>
        </w:rPr>
        <w:t>软件维护，包括bug修改，小功能调整、系统优化、日检值班维护和故障解决、特殊时期的保障值班等。故障响应及解决时限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如下：</w:t>
      </w:r>
    </w:p>
    <w:p>
      <w:pPr>
        <w:numPr>
          <w:numId w:val="0"/>
        </w:numPr>
        <w:ind w:left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</w:rPr>
        <w:t>紧急故障（系统瘫痪或部分系统无法正常运转，大范围影响用户使用），响应时间：10分钟内；故障确诊时限：0.5小时。</w:t>
      </w:r>
    </w:p>
    <w:p>
      <w:pPr>
        <w:numPr>
          <w:numId w:val="0"/>
        </w:numPr>
        <w:ind w:left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</w:rPr>
        <w:t>重要故障（不影响系统运转，不影响关键用户使用），响应时间：1小时；故障确诊时限：2小时。</w:t>
      </w:r>
    </w:p>
    <w:p>
      <w:pPr>
        <w:numPr>
          <w:numId w:val="0"/>
        </w:numPr>
        <w:ind w:left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sz w:val="28"/>
          <w:szCs w:val="28"/>
        </w:rPr>
        <w:t>一般故障（不影响系统运转，不影响用户使用），响应时间：2小时；故障确诊时限：4小时。</w:t>
      </w:r>
    </w:p>
    <w:p>
      <w:pPr>
        <w:numPr>
          <w:numId w:val="0"/>
        </w:numPr>
        <w:ind w:leftChars="0"/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cs="宋体"/>
          <w:sz w:val="28"/>
          <w:szCs w:val="28"/>
        </w:rPr>
        <w:t>可延迟性故障（对系统使用影响不大），响应时间：8小时；故障确诊时限：24小时。</w:t>
      </w:r>
      <w:bookmarkEnd w:id="5"/>
      <w:bookmarkEnd w:id="6"/>
      <w:bookmarkEnd w:id="7"/>
      <w:bookmarkStart w:id="18" w:name="_GoBack"/>
      <w:bookmarkEnd w:id="18"/>
    </w:p>
    <w:p>
      <w:pPr>
        <w:rPr>
          <w:rFonts w:hint="eastAsia"/>
        </w:rPr>
      </w:pPr>
    </w:p>
    <w:p>
      <w:pPr>
        <w:numPr>
          <w:numId w:val="0"/>
        </w:numPr>
        <w:ind w:leftChars="0"/>
        <w:rPr>
          <w:rFonts w:hint="eastAsia"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25F85"/>
    <w:multiLevelType w:val="multilevel"/>
    <w:tmpl w:val="92825F85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7380DCB"/>
    <w:multiLevelType w:val="multilevel"/>
    <w:tmpl w:val="07380DCB"/>
    <w:lvl w:ilvl="0" w:tentative="0">
      <w:start w:val="1"/>
      <w:numFmt w:val="decimal"/>
      <w:lvlText w:val="%1)"/>
      <w:lvlJc w:val="left"/>
      <w:pPr>
        <w:ind w:left="900" w:hanging="480"/>
      </w:pPr>
    </w:lvl>
    <w:lvl w:ilvl="1" w:tentative="0">
      <w:start w:val="1"/>
      <w:numFmt w:val="lowerLetter"/>
      <w:lvlText w:val="%2)"/>
      <w:lvlJc w:val="left"/>
      <w:pPr>
        <w:ind w:left="1380" w:hanging="480"/>
      </w:pPr>
    </w:lvl>
    <w:lvl w:ilvl="2" w:tentative="0">
      <w:start w:val="1"/>
      <w:numFmt w:val="lowerRoman"/>
      <w:lvlText w:val="%3."/>
      <w:lvlJc w:val="right"/>
      <w:pPr>
        <w:ind w:left="1860" w:hanging="480"/>
      </w:pPr>
    </w:lvl>
    <w:lvl w:ilvl="3" w:tentative="0">
      <w:start w:val="1"/>
      <w:numFmt w:val="decimal"/>
      <w:lvlText w:val="%4."/>
      <w:lvlJc w:val="left"/>
      <w:pPr>
        <w:ind w:left="2340" w:hanging="480"/>
      </w:pPr>
    </w:lvl>
    <w:lvl w:ilvl="4" w:tentative="0">
      <w:start w:val="1"/>
      <w:numFmt w:val="lowerLetter"/>
      <w:lvlText w:val="%5)"/>
      <w:lvlJc w:val="left"/>
      <w:pPr>
        <w:ind w:left="2820" w:hanging="480"/>
      </w:pPr>
    </w:lvl>
    <w:lvl w:ilvl="5" w:tentative="0">
      <w:start w:val="1"/>
      <w:numFmt w:val="lowerRoman"/>
      <w:lvlText w:val="%6."/>
      <w:lvlJc w:val="right"/>
      <w:pPr>
        <w:ind w:left="3300" w:hanging="480"/>
      </w:pPr>
    </w:lvl>
    <w:lvl w:ilvl="6" w:tentative="0">
      <w:start w:val="1"/>
      <w:numFmt w:val="decimal"/>
      <w:lvlText w:val="%7."/>
      <w:lvlJc w:val="left"/>
      <w:pPr>
        <w:ind w:left="3780" w:hanging="480"/>
      </w:pPr>
    </w:lvl>
    <w:lvl w:ilvl="7" w:tentative="0">
      <w:start w:val="1"/>
      <w:numFmt w:val="lowerLetter"/>
      <w:lvlText w:val="%8)"/>
      <w:lvlJc w:val="left"/>
      <w:pPr>
        <w:ind w:left="4260" w:hanging="480"/>
      </w:pPr>
    </w:lvl>
    <w:lvl w:ilvl="8" w:tentative="0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0B27058E"/>
    <w:multiLevelType w:val="multilevel"/>
    <w:tmpl w:val="0B27058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47326E"/>
    <w:multiLevelType w:val="multilevel"/>
    <w:tmpl w:val="2647326E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3A5874F3"/>
    <w:multiLevelType w:val="multilevel"/>
    <w:tmpl w:val="3A5874F3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C55E2B"/>
    <w:multiLevelType w:val="singleLevel"/>
    <w:tmpl w:val="64C55E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67F14C41"/>
    <w:multiLevelType w:val="multilevel"/>
    <w:tmpl w:val="67F14C41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3D3F0F"/>
    <w:multiLevelType w:val="multilevel"/>
    <w:tmpl w:val="7A3D3F0F"/>
    <w:lvl w:ilvl="0" w:tentative="0">
      <w:start w:val="1"/>
      <w:numFmt w:val="decimal"/>
      <w:lvlText w:val="%1)"/>
      <w:lvlJc w:val="left"/>
      <w:pPr>
        <w:ind w:left="900" w:hanging="480"/>
      </w:pPr>
    </w:lvl>
    <w:lvl w:ilvl="1" w:tentative="0">
      <w:start w:val="1"/>
      <w:numFmt w:val="lowerLetter"/>
      <w:lvlText w:val="%2)"/>
      <w:lvlJc w:val="left"/>
      <w:pPr>
        <w:ind w:left="1380" w:hanging="480"/>
      </w:pPr>
    </w:lvl>
    <w:lvl w:ilvl="2" w:tentative="0">
      <w:start w:val="1"/>
      <w:numFmt w:val="lowerRoman"/>
      <w:lvlText w:val="%3."/>
      <w:lvlJc w:val="right"/>
      <w:pPr>
        <w:ind w:left="1860" w:hanging="480"/>
      </w:pPr>
    </w:lvl>
    <w:lvl w:ilvl="3" w:tentative="0">
      <w:start w:val="1"/>
      <w:numFmt w:val="decimal"/>
      <w:lvlText w:val="%4."/>
      <w:lvlJc w:val="left"/>
      <w:pPr>
        <w:ind w:left="2340" w:hanging="480"/>
      </w:pPr>
    </w:lvl>
    <w:lvl w:ilvl="4" w:tentative="0">
      <w:start w:val="1"/>
      <w:numFmt w:val="lowerLetter"/>
      <w:lvlText w:val="%5)"/>
      <w:lvlJc w:val="left"/>
      <w:pPr>
        <w:ind w:left="2820" w:hanging="480"/>
      </w:pPr>
    </w:lvl>
    <w:lvl w:ilvl="5" w:tentative="0">
      <w:start w:val="1"/>
      <w:numFmt w:val="lowerRoman"/>
      <w:lvlText w:val="%6."/>
      <w:lvlJc w:val="right"/>
      <w:pPr>
        <w:ind w:left="3300" w:hanging="480"/>
      </w:pPr>
    </w:lvl>
    <w:lvl w:ilvl="6" w:tentative="0">
      <w:start w:val="1"/>
      <w:numFmt w:val="decimal"/>
      <w:lvlText w:val="%7."/>
      <w:lvlJc w:val="left"/>
      <w:pPr>
        <w:ind w:left="3780" w:hanging="480"/>
      </w:pPr>
    </w:lvl>
    <w:lvl w:ilvl="7" w:tentative="0">
      <w:start w:val="1"/>
      <w:numFmt w:val="lowerLetter"/>
      <w:lvlText w:val="%8)"/>
      <w:lvlJc w:val="left"/>
      <w:pPr>
        <w:ind w:left="4260" w:hanging="480"/>
      </w:pPr>
    </w:lvl>
    <w:lvl w:ilvl="8" w:tentative="0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1D"/>
    <w:rsid w:val="00021A4E"/>
    <w:rsid w:val="0005764F"/>
    <w:rsid w:val="000E3814"/>
    <w:rsid w:val="00110C14"/>
    <w:rsid w:val="00123B62"/>
    <w:rsid w:val="001304F5"/>
    <w:rsid w:val="0014265A"/>
    <w:rsid w:val="00167B52"/>
    <w:rsid w:val="00181C30"/>
    <w:rsid w:val="001A109F"/>
    <w:rsid w:val="001A576C"/>
    <w:rsid w:val="001B7CBD"/>
    <w:rsid w:val="001C0589"/>
    <w:rsid w:val="001D3F73"/>
    <w:rsid w:val="001F3F29"/>
    <w:rsid w:val="00216679"/>
    <w:rsid w:val="00230159"/>
    <w:rsid w:val="00246DC1"/>
    <w:rsid w:val="00262E7A"/>
    <w:rsid w:val="00287721"/>
    <w:rsid w:val="002C3C8B"/>
    <w:rsid w:val="002C3E93"/>
    <w:rsid w:val="002D62F9"/>
    <w:rsid w:val="002E2386"/>
    <w:rsid w:val="002F18EC"/>
    <w:rsid w:val="00303128"/>
    <w:rsid w:val="003031B2"/>
    <w:rsid w:val="003569C7"/>
    <w:rsid w:val="0036015F"/>
    <w:rsid w:val="003740B9"/>
    <w:rsid w:val="003D13FC"/>
    <w:rsid w:val="003F4EB9"/>
    <w:rsid w:val="003F6199"/>
    <w:rsid w:val="004075D8"/>
    <w:rsid w:val="00475446"/>
    <w:rsid w:val="0049333D"/>
    <w:rsid w:val="004C3952"/>
    <w:rsid w:val="004C4882"/>
    <w:rsid w:val="00506B99"/>
    <w:rsid w:val="00510E09"/>
    <w:rsid w:val="00580239"/>
    <w:rsid w:val="005963B0"/>
    <w:rsid w:val="005B349B"/>
    <w:rsid w:val="00621C73"/>
    <w:rsid w:val="00631861"/>
    <w:rsid w:val="00684965"/>
    <w:rsid w:val="006E6928"/>
    <w:rsid w:val="007020F2"/>
    <w:rsid w:val="007642FE"/>
    <w:rsid w:val="00774994"/>
    <w:rsid w:val="00777ED3"/>
    <w:rsid w:val="00791E8C"/>
    <w:rsid w:val="007C309C"/>
    <w:rsid w:val="007D048A"/>
    <w:rsid w:val="007D5B79"/>
    <w:rsid w:val="00814B95"/>
    <w:rsid w:val="00861BDD"/>
    <w:rsid w:val="008B4011"/>
    <w:rsid w:val="008E74CF"/>
    <w:rsid w:val="008F638E"/>
    <w:rsid w:val="00906589"/>
    <w:rsid w:val="00925393"/>
    <w:rsid w:val="00931701"/>
    <w:rsid w:val="00985094"/>
    <w:rsid w:val="009A6391"/>
    <w:rsid w:val="009E3A1A"/>
    <w:rsid w:val="00A049A5"/>
    <w:rsid w:val="00A42579"/>
    <w:rsid w:val="00A46FFD"/>
    <w:rsid w:val="00A57489"/>
    <w:rsid w:val="00A866FE"/>
    <w:rsid w:val="00AF4C61"/>
    <w:rsid w:val="00B07945"/>
    <w:rsid w:val="00B25FBC"/>
    <w:rsid w:val="00B269A2"/>
    <w:rsid w:val="00B8593B"/>
    <w:rsid w:val="00BA5161"/>
    <w:rsid w:val="00BA5FF3"/>
    <w:rsid w:val="00BC46AD"/>
    <w:rsid w:val="00C05B95"/>
    <w:rsid w:val="00C44EDB"/>
    <w:rsid w:val="00C5656B"/>
    <w:rsid w:val="00CF2A1D"/>
    <w:rsid w:val="00D20F96"/>
    <w:rsid w:val="00D20FDB"/>
    <w:rsid w:val="00D27286"/>
    <w:rsid w:val="00D55185"/>
    <w:rsid w:val="00D83EAA"/>
    <w:rsid w:val="00DC6494"/>
    <w:rsid w:val="00DD143C"/>
    <w:rsid w:val="00DF4EF8"/>
    <w:rsid w:val="00E52901"/>
    <w:rsid w:val="00E67480"/>
    <w:rsid w:val="00E81B10"/>
    <w:rsid w:val="00F3323E"/>
    <w:rsid w:val="00F45E1E"/>
    <w:rsid w:val="09A87F57"/>
    <w:rsid w:val="0D06012A"/>
    <w:rsid w:val="18196DC1"/>
    <w:rsid w:val="2EA660D9"/>
    <w:rsid w:val="393579E4"/>
    <w:rsid w:val="51F37D9B"/>
    <w:rsid w:val="57DB0289"/>
    <w:rsid w:val="5F4249D6"/>
    <w:rsid w:val="62B47CBE"/>
    <w:rsid w:val="65460096"/>
    <w:rsid w:val="678D3A4C"/>
    <w:rsid w:val="6DF66C68"/>
    <w:rsid w:val="73DF30B2"/>
    <w:rsid w:val="79E0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4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18"/>
    <w:qFormat/>
    <w:uiPriority w:val="0"/>
    <w:rPr>
      <w:rFonts w:ascii="宋体"/>
      <w:sz w:val="18"/>
      <w:szCs w:val="18"/>
    </w:rPr>
  </w:style>
  <w:style w:type="paragraph" w:styleId="12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6">
    <w:name w:val="reader-word-layer reader-word-s3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reader-word-layer reader-word-s3-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文档结构图字符"/>
    <w:basedOn w:val="14"/>
    <w:link w:val="11"/>
    <w:uiPriority w:val="0"/>
    <w:rPr>
      <w:rFonts w:ascii="宋体"/>
      <w:kern w:val="2"/>
      <w:sz w:val="18"/>
      <w:szCs w:val="18"/>
    </w:rPr>
  </w:style>
  <w:style w:type="character" w:customStyle="1" w:styleId="19">
    <w:name w:val="页眉字符"/>
    <w:basedOn w:val="14"/>
    <w:link w:val="13"/>
    <w:uiPriority w:val="0"/>
    <w:rPr>
      <w:kern w:val="2"/>
      <w:sz w:val="18"/>
      <w:szCs w:val="18"/>
    </w:rPr>
  </w:style>
  <w:style w:type="character" w:customStyle="1" w:styleId="20">
    <w:name w:val="页脚字符"/>
    <w:basedOn w:val="14"/>
    <w:link w:val="12"/>
    <w:qFormat/>
    <w:uiPriority w:val="0"/>
    <w:rPr>
      <w:kern w:val="2"/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customStyle="1" w:styleId="22">
    <w:name w:val="规范正文 数字列表"/>
    <w:basedOn w:val="1"/>
    <w:qFormat/>
    <w:uiPriority w:val="0"/>
    <w:pPr>
      <w:tabs>
        <w:tab w:val="left" w:pos="1597"/>
      </w:tabs>
      <w:adjustRightInd w:val="0"/>
      <w:spacing w:line="360" w:lineRule="auto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smeg</Company>
  <Pages>10</Pages>
  <Words>294</Words>
  <Characters>1676</Characters>
  <Lines>13</Lines>
  <Paragraphs>3</Paragraphs>
  <ScaleCrop>false</ScaleCrop>
  <LinksUpToDate>false</LinksUpToDate>
  <CharactersWithSpaces>1967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2018-06-20T06:58:00Z</dcterms:created>
  <dc:creator>cj</dc:creator>
  <cp:lastModifiedBy>蔡华臣</cp:lastModifiedBy>
  <dcterms:modified xsi:type="dcterms:W3CDTF">2018-06-21T02:45:36Z</dcterms:modified>
  <dc:title>集团单位投资及基本信息系统开发工作任务书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